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A2" w:rsidRPr="005B53A2" w:rsidRDefault="005B53A2" w:rsidP="005B53A2">
      <w:pPr>
        <w:adjustRightInd/>
        <w:snapToGrid/>
        <w:spacing w:before="75" w:after="75" w:line="360" w:lineRule="atLeast"/>
        <w:jc w:val="center"/>
        <w:rPr>
          <w:rFonts w:ascii="Arial" w:eastAsia="宋体" w:hAnsi="Arial" w:cs="Arial"/>
          <w:color w:val="000000"/>
          <w:sz w:val="24"/>
          <w:szCs w:val="24"/>
        </w:rPr>
      </w:pPr>
      <w:r w:rsidRPr="005B53A2">
        <w:rPr>
          <w:rFonts w:ascii="宋体" w:eastAsia="宋体" w:hAnsi="宋体" w:cs="Arial" w:hint="eastAsia"/>
          <w:b/>
          <w:bCs/>
          <w:color w:val="000000"/>
          <w:sz w:val="36"/>
        </w:rPr>
        <w:t>叶县国有建设用地使用权出让网上挂牌公告</w:t>
      </w:r>
    </w:p>
    <w:p w:rsidR="005B53A2" w:rsidRPr="005B53A2" w:rsidRDefault="005B53A2" w:rsidP="005B53A2">
      <w:pPr>
        <w:adjustRightInd/>
        <w:snapToGrid/>
        <w:spacing w:before="75" w:after="75" w:line="360" w:lineRule="atLeast"/>
        <w:jc w:val="center"/>
        <w:rPr>
          <w:rFonts w:ascii="Arial" w:eastAsia="宋体" w:hAnsi="Arial" w:cs="Arial"/>
          <w:color w:val="000000"/>
          <w:sz w:val="24"/>
          <w:szCs w:val="24"/>
        </w:rPr>
      </w:pPr>
      <w:r w:rsidRPr="005B53A2">
        <w:rPr>
          <w:rFonts w:ascii="宋体" w:eastAsia="宋体" w:hAnsi="宋体" w:cs="Arial" w:hint="eastAsia"/>
          <w:b/>
          <w:bCs/>
          <w:color w:val="000000"/>
          <w:sz w:val="29"/>
        </w:rPr>
        <w:t>（叶县网挂〔2024〕1号）</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经叶县人民政府批准，叶县自然资源局决定以网上挂牌方式出让以下1（幅）地块的国有建设用地使用权，并指定叶县自然资源局组织实施。现将有关事项公告如下：</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一、挂牌地块的基本情况和规划指标要求</w:t>
      </w:r>
    </w:p>
    <w:tbl>
      <w:tblPr>
        <w:tblW w:w="0" w:type="auto"/>
        <w:tblCellMar>
          <w:top w:w="15" w:type="dxa"/>
          <w:left w:w="15" w:type="dxa"/>
          <w:bottom w:w="15" w:type="dxa"/>
          <w:right w:w="15" w:type="dxa"/>
        </w:tblCellMar>
        <w:tblLook w:val="04A0"/>
      </w:tblPr>
      <w:tblGrid>
        <w:gridCol w:w="511"/>
        <w:gridCol w:w="580"/>
        <w:gridCol w:w="580"/>
        <w:gridCol w:w="622"/>
        <w:gridCol w:w="902"/>
        <w:gridCol w:w="651"/>
        <w:gridCol w:w="609"/>
        <w:gridCol w:w="665"/>
        <w:gridCol w:w="637"/>
        <w:gridCol w:w="546"/>
        <w:gridCol w:w="567"/>
        <w:gridCol w:w="588"/>
        <w:gridCol w:w="588"/>
        <w:gridCol w:w="560"/>
      </w:tblGrid>
      <w:tr w:rsidR="005B53A2" w:rsidRPr="005B53A2" w:rsidTr="005B53A2">
        <w:tc>
          <w:tcPr>
            <w:tcW w:w="12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序号</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地块编号</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地块名称</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土地位置</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土地面积</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土地用途</w:t>
            </w:r>
          </w:p>
        </w:tc>
        <w:tc>
          <w:tcPr>
            <w:tcW w:w="51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容积率</w:t>
            </w:r>
          </w:p>
        </w:tc>
        <w:tc>
          <w:tcPr>
            <w:tcW w:w="93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建筑密度</w:t>
            </w:r>
          </w:p>
        </w:tc>
        <w:tc>
          <w:tcPr>
            <w:tcW w:w="49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绿地率</w:t>
            </w:r>
          </w:p>
        </w:tc>
        <w:tc>
          <w:tcPr>
            <w:tcW w:w="52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出让年限</w:t>
            </w:r>
          </w:p>
        </w:tc>
        <w:tc>
          <w:tcPr>
            <w:tcW w:w="45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有无底价</w:t>
            </w:r>
          </w:p>
        </w:tc>
        <w:tc>
          <w:tcPr>
            <w:tcW w:w="84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起始价</w:t>
            </w:r>
          </w:p>
        </w:tc>
        <w:tc>
          <w:tcPr>
            <w:tcW w:w="88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保证金</w:t>
            </w:r>
          </w:p>
        </w:tc>
        <w:tc>
          <w:tcPr>
            <w:tcW w:w="52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5B53A2" w:rsidRPr="005B53A2" w:rsidRDefault="005B53A2" w:rsidP="005B53A2">
            <w:pPr>
              <w:adjustRightInd/>
              <w:snapToGrid/>
              <w:spacing w:after="150"/>
              <w:jc w:val="center"/>
              <w:rPr>
                <w:rFonts w:ascii="宋体" w:eastAsia="宋体" w:hAnsi="宋体" w:cs="宋体"/>
                <w:b/>
                <w:bCs/>
                <w:color w:val="000000"/>
                <w:sz w:val="21"/>
                <w:szCs w:val="21"/>
              </w:rPr>
            </w:pPr>
            <w:r w:rsidRPr="005B53A2">
              <w:rPr>
                <w:rFonts w:ascii="宋体" w:eastAsia="宋体" w:hAnsi="宋体" w:cs="宋体" w:hint="eastAsia"/>
                <w:b/>
                <w:bCs/>
                <w:color w:val="000000"/>
                <w:sz w:val="21"/>
                <w:szCs w:val="21"/>
              </w:rPr>
              <w:t>竞价增幅</w:t>
            </w:r>
          </w:p>
        </w:tc>
      </w:tr>
      <w:tr w:rsidR="005B53A2" w:rsidRPr="005B53A2" w:rsidTr="005B53A2">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2024-03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2024-03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昆水路北侧</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2917.03（平方米）</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零售商业用地</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容积率≤2</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建筑密度≤40%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25%≤绿地率</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40年</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有底价</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281万元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281万元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B53A2" w:rsidRPr="005B53A2" w:rsidRDefault="005B53A2" w:rsidP="005B53A2">
            <w:pPr>
              <w:wordWrap w:val="0"/>
              <w:adjustRightInd/>
              <w:snapToGrid/>
              <w:spacing w:after="150"/>
              <w:rPr>
                <w:rFonts w:ascii="宋体" w:eastAsia="宋体" w:hAnsi="宋体" w:cs="宋体"/>
                <w:color w:val="000000"/>
                <w:sz w:val="21"/>
                <w:szCs w:val="21"/>
              </w:rPr>
            </w:pPr>
            <w:r w:rsidRPr="005B53A2">
              <w:rPr>
                <w:rFonts w:ascii="宋体" w:eastAsia="宋体" w:hAnsi="宋体" w:cs="宋体" w:hint="eastAsia"/>
                <w:color w:val="000000"/>
                <w:sz w:val="21"/>
                <w:szCs w:val="21"/>
              </w:rPr>
              <w:t>9万元</w:t>
            </w:r>
          </w:p>
        </w:tc>
      </w:tr>
    </w:tbl>
    <w:p w:rsidR="005B53A2" w:rsidRPr="005B53A2" w:rsidRDefault="005B53A2" w:rsidP="005B53A2">
      <w:pPr>
        <w:adjustRightInd/>
        <w:snapToGrid/>
        <w:spacing w:before="75" w:after="75"/>
        <w:rPr>
          <w:rFonts w:ascii="Arial" w:eastAsia="宋体" w:hAnsi="Arial" w:cs="Arial"/>
          <w:color w:val="000000"/>
          <w:sz w:val="24"/>
          <w:szCs w:val="24"/>
        </w:rPr>
      </w:pP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具体以规划部门出具的规划指标为准，详见《规划条件通知书》。</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二、竞买申请条件和要求</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中华人民共和国境内外的法人、自然人和其他组织，符合网上出让公告或出让须知中明确的资格条件，均可参加本次国有建设用地使用权网上挂牌活动。</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三、确定竞得入选人方式</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本次国有建设用地使用权网上挂牌出让按照价高者得原则确定竞得入选人。</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（1）地块如果未设底价的，报价最高者即为竞得入选人。</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（2）地块如果设有底价的，报价最高且不低于底价者即为竞得入选人。</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四、报名及保证金截止时间</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竞买申请人可在2024年07月21日 09时00分至2024年08月18日 10时00分登录河南省土地使用权网上交易系统，提交申请。竞买保证金到账截止时间为</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lastRenderedPageBreak/>
        <w:t>2024年08月18日 10时00分（地块编号：2024-03）。</w:t>
      </w:r>
      <w:r w:rsidRPr="005B53A2">
        <w:rPr>
          <w:rFonts w:ascii="宋体" w:eastAsia="宋体" w:hAnsi="宋体" w:cs="Arial" w:hint="eastAsia"/>
          <w:color w:val="000000"/>
          <w:sz w:val="29"/>
          <w:szCs w:val="29"/>
          <w:shd w:val="clear" w:color="auto" w:fill="FFFFFF"/>
        </w:rPr>
        <w:br/>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温馨提示：为避免因竞买保证金到账时间延误，影响您顺利获取网上交易竞买资格，建议您在保证金到账截止时间的1至2天之前交纳竞买保证金。</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五、挂牌时间及网址</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挂牌报价时间为：</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rPr>
        <w:t>2024-03地块： 2024年08月10日 09时00分00秒至2024年08月20日 10时00分00秒。</w:t>
      </w:r>
      <w:r w:rsidRPr="005B53A2">
        <w:rPr>
          <w:rFonts w:ascii="宋体" w:eastAsia="宋体" w:hAnsi="宋体" w:cs="Arial" w:hint="eastAsia"/>
          <w:color w:val="000000"/>
          <w:sz w:val="29"/>
          <w:szCs w:val="29"/>
        </w:rPr>
        <w:br/>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挂牌网址：http://td.hnggzy.com。</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六、出让资料获取方式</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本次挂牌出让的详细资料和具体要求，见挂牌出让须知及其他出让文件。挂牌出让须知及其他出让文件可从网上交易系统查看和打印。</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七、资格审查</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b/>
          <w:bCs/>
          <w:color w:val="000000"/>
          <w:sz w:val="29"/>
        </w:rPr>
        <w:t>八、风险提示</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竞买人应该谨慎报价，报价一经提交，不得修改或者撤回。网上挂牌报价截止之前，竞买人至少进行一次有效报价才有资格参加限时竞价。</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特此公告</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rPr>
        <w:t>联系电话：0375-3312960</w:t>
      </w:r>
    </w:p>
    <w:p w:rsidR="005B53A2" w:rsidRPr="005B53A2" w:rsidRDefault="005B53A2" w:rsidP="005B53A2">
      <w:pPr>
        <w:adjustRightInd/>
        <w:snapToGrid/>
        <w:spacing w:before="75" w:after="75" w:line="360" w:lineRule="atLeast"/>
        <w:ind w:firstLine="540"/>
        <w:rPr>
          <w:rFonts w:ascii="Arial" w:eastAsia="宋体" w:hAnsi="Arial" w:cs="Arial"/>
          <w:color w:val="000000"/>
          <w:sz w:val="24"/>
          <w:szCs w:val="24"/>
        </w:rPr>
      </w:pPr>
      <w:r w:rsidRPr="005B53A2">
        <w:rPr>
          <w:rFonts w:ascii="宋体" w:eastAsia="宋体" w:hAnsi="宋体" w:cs="Arial" w:hint="eastAsia"/>
          <w:color w:val="000000"/>
          <w:sz w:val="29"/>
          <w:szCs w:val="29"/>
        </w:rPr>
        <w:lastRenderedPageBreak/>
        <w:t>联系人：李先生</w:t>
      </w:r>
    </w:p>
    <w:p w:rsidR="005B53A2" w:rsidRPr="005B53A2" w:rsidRDefault="005B53A2" w:rsidP="005B53A2">
      <w:pPr>
        <w:adjustRightInd/>
        <w:snapToGrid/>
        <w:spacing w:before="75" w:after="75" w:line="360" w:lineRule="atLeast"/>
        <w:jc w:val="right"/>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叶县自然资源局</w:t>
      </w:r>
    </w:p>
    <w:p w:rsidR="005B53A2" w:rsidRPr="005B53A2" w:rsidRDefault="005B53A2" w:rsidP="005B53A2">
      <w:pPr>
        <w:adjustRightInd/>
        <w:snapToGrid/>
        <w:spacing w:before="75" w:after="75" w:line="360" w:lineRule="atLeast"/>
        <w:jc w:val="right"/>
        <w:rPr>
          <w:rFonts w:ascii="Arial" w:eastAsia="宋体" w:hAnsi="Arial" w:cs="Arial"/>
          <w:color w:val="000000"/>
          <w:sz w:val="24"/>
          <w:szCs w:val="24"/>
        </w:rPr>
      </w:pPr>
      <w:r w:rsidRPr="005B53A2">
        <w:rPr>
          <w:rFonts w:ascii="宋体" w:eastAsia="宋体" w:hAnsi="宋体" w:cs="Arial" w:hint="eastAsia"/>
          <w:color w:val="000000"/>
          <w:sz w:val="29"/>
          <w:szCs w:val="29"/>
          <w:shd w:val="clear" w:color="auto" w:fill="FFFFFF"/>
        </w:rPr>
        <w:t>2024年07月21日</w:t>
      </w:r>
    </w:p>
    <w:p w:rsidR="005B53A2" w:rsidRPr="005B53A2" w:rsidRDefault="005B53A2" w:rsidP="005B53A2">
      <w:pPr>
        <w:adjustRightInd/>
        <w:snapToGrid/>
        <w:spacing w:before="75" w:after="75" w:line="360" w:lineRule="atLeast"/>
        <w:rPr>
          <w:rFonts w:ascii="Arial" w:eastAsia="宋体" w:hAnsi="Arial" w:cs="Arial"/>
          <w:color w:val="000000"/>
          <w:sz w:val="24"/>
          <w:szCs w:val="24"/>
        </w:rPr>
      </w:pPr>
      <w:r w:rsidRPr="005B53A2">
        <w:rPr>
          <w:rFonts w:ascii="Arial" w:eastAsia="宋体" w:hAnsi="Arial" w:cs="Arial"/>
          <w:color w:val="000000"/>
          <w:sz w:val="29"/>
          <w:szCs w:val="29"/>
        </w:rPr>
        <w:t> </w:t>
      </w:r>
    </w:p>
    <w:p w:rsidR="004358AB" w:rsidRPr="005B53A2" w:rsidRDefault="004358AB" w:rsidP="005B53A2"/>
    <w:sectPr w:rsidR="004358AB" w:rsidRPr="005B53A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B9B" w:rsidRDefault="00DF1B9B" w:rsidP="00DC0F22">
      <w:pPr>
        <w:spacing w:after="0"/>
      </w:pPr>
      <w:r>
        <w:separator/>
      </w:r>
    </w:p>
  </w:endnote>
  <w:endnote w:type="continuationSeparator" w:id="0">
    <w:p w:rsidR="00DF1B9B" w:rsidRDefault="00DF1B9B" w:rsidP="00DC0F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9B" w:rsidRDefault="00DF1B9B" w:rsidP="00DC0F22">
      <w:pPr>
        <w:spacing w:after="0"/>
      </w:pPr>
      <w:r>
        <w:separator/>
      </w:r>
    </w:p>
  </w:footnote>
  <w:footnote w:type="continuationSeparator" w:id="0">
    <w:p w:rsidR="00DF1B9B" w:rsidRDefault="00DF1B9B" w:rsidP="00DC0F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77E29"/>
    <w:rsid w:val="00323B43"/>
    <w:rsid w:val="003D37D8"/>
    <w:rsid w:val="00426133"/>
    <w:rsid w:val="004358AB"/>
    <w:rsid w:val="005B53A2"/>
    <w:rsid w:val="008B7726"/>
    <w:rsid w:val="00BE50AC"/>
    <w:rsid w:val="00D31D50"/>
    <w:rsid w:val="00D959EF"/>
    <w:rsid w:val="00DC0F22"/>
    <w:rsid w:val="00DF1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F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C0F22"/>
    <w:rPr>
      <w:rFonts w:ascii="Tahoma" w:hAnsi="Tahoma"/>
      <w:sz w:val="18"/>
      <w:szCs w:val="18"/>
    </w:rPr>
  </w:style>
  <w:style w:type="paragraph" w:styleId="a4">
    <w:name w:val="footer"/>
    <w:basedOn w:val="a"/>
    <w:link w:val="Char0"/>
    <w:uiPriority w:val="99"/>
    <w:semiHidden/>
    <w:unhideWhenUsed/>
    <w:rsid w:val="00DC0F22"/>
    <w:pPr>
      <w:tabs>
        <w:tab w:val="center" w:pos="4153"/>
        <w:tab w:val="right" w:pos="8306"/>
      </w:tabs>
    </w:pPr>
    <w:rPr>
      <w:sz w:val="18"/>
      <w:szCs w:val="18"/>
    </w:rPr>
  </w:style>
  <w:style w:type="character" w:customStyle="1" w:styleId="Char0">
    <w:name w:val="页脚 Char"/>
    <w:basedOn w:val="a0"/>
    <w:link w:val="a4"/>
    <w:uiPriority w:val="99"/>
    <w:semiHidden/>
    <w:rsid w:val="00DC0F22"/>
    <w:rPr>
      <w:rFonts w:ascii="Tahoma" w:hAnsi="Tahoma"/>
      <w:sz w:val="18"/>
      <w:szCs w:val="18"/>
    </w:rPr>
  </w:style>
  <w:style w:type="paragraph" w:styleId="a5">
    <w:name w:val="Normal (Web)"/>
    <w:basedOn w:val="a"/>
    <w:uiPriority w:val="99"/>
    <w:semiHidden/>
    <w:unhideWhenUsed/>
    <w:rsid w:val="00DC0F22"/>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C0F22"/>
    <w:rPr>
      <w:b/>
      <w:bCs/>
    </w:rPr>
  </w:style>
</w:styles>
</file>

<file path=word/webSettings.xml><?xml version="1.0" encoding="utf-8"?>
<w:webSettings xmlns:r="http://schemas.openxmlformats.org/officeDocument/2006/relationships" xmlns:w="http://schemas.openxmlformats.org/wordprocessingml/2006/main">
  <w:divs>
    <w:div w:id="370110101">
      <w:bodyDiv w:val="1"/>
      <w:marLeft w:val="0"/>
      <w:marRight w:val="0"/>
      <w:marTop w:val="0"/>
      <w:marBottom w:val="0"/>
      <w:divBdr>
        <w:top w:val="none" w:sz="0" w:space="0" w:color="auto"/>
        <w:left w:val="none" w:sz="0" w:space="0" w:color="auto"/>
        <w:bottom w:val="none" w:sz="0" w:space="0" w:color="auto"/>
        <w:right w:val="none" w:sz="0" w:space="0" w:color="auto"/>
      </w:divBdr>
    </w:div>
    <w:div w:id="16572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2024-07-18T13:01:00Z</dcterms:modified>
</cp:coreProperties>
</file>