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65" w:rsidRDefault="00D66C65">
      <w:pPr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3744D0">
      <w:pPr>
        <w:jc w:val="center"/>
        <w:rPr>
          <w:rFonts w:ascii="方正小标宋简体" w:eastAsia="方正小标宋简体" w:hAnsi="方正小标宋简体" w:cs="方正小标宋简体"/>
          <w:color w:val="FF0000"/>
          <w:spacing w:val="113"/>
          <w:w w:val="65"/>
          <w:sz w:val="130"/>
          <w:szCs w:val="130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113"/>
          <w:w w:val="65"/>
          <w:sz w:val="130"/>
          <w:szCs w:val="130"/>
        </w:rPr>
        <w:t>叶县教育体育局</w:t>
      </w:r>
    </w:p>
    <w:p w:rsidR="00D66C65" w:rsidRDefault="00D66C65">
      <w:pPr>
        <w:ind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66C65" w:rsidRDefault="003744D0">
      <w:pPr>
        <w:spacing w:line="572" w:lineRule="exact"/>
        <w:ind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叶县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教育体育局</w:t>
      </w:r>
    </w:p>
    <w:p w:rsidR="00D66C65" w:rsidRDefault="003744D0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学生家长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一封信》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</w:t>
      </w:r>
    </w:p>
    <w:p w:rsidR="00D66C65" w:rsidRDefault="003744D0">
      <w:pPr>
        <w:spacing w:line="572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告校外培训机构书》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D66C65" w:rsidRDefault="00D66C65">
      <w:pPr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3744D0">
      <w:pPr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学区，各乡（镇、街道）中心校、初中，各高中，中专，县教师进修学校，县中小学生综合实践基地，县体育运动中心，局直各单位（学校）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暑期将至，为深入贯彻落实党中央、国务院决策部署，巩固前期校外培训治理工作成果，切实减轻学生假期负担，保障广大中小学生度过平安、愉快、有意义的假期，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</w:t>
      </w:r>
      <w:r>
        <w:rPr>
          <w:rFonts w:ascii="仿宋_GB2312" w:eastAsia="仿宋_GB2312" w:hAnsi="仿宋_GB2312" w:cs="仿宋_GB2312" w:hint="eastAsia"/>
          <w:sz w:val="32"/>
          <w:szCs w:val="32"/>
        </w:rPr>
        <w:t>报县委教育工作领导小组同意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</w:t>
      </w:r>
      <w:r>
        <w:rPr>
          <w:rFonts w:ascii="仿宋_GB2312" w:eastAsia="仿宋_GB2312" w:hAnsi="仿宋_GB2312" w:cs="仿宋_GB2312" w:hint="eastAsia"/>
          <w:sz w:val="32"/>
          <w:szCs w:val="32"/>
        </w:rPr>
        <w:t>在全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公民办中小学、幼儿园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>、校外培训机构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中统一印发《致全县学生家长的一封信》《告校外培训机构书》。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各学校要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结合实际，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《致全县学生家长的一封信》在学生离校前发至每个学生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家长（学生和家长持一封信合影拍照，报学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校留存），各中心校将《告校外培训机构书》发送到辖区校外培训机构负责人手中（负责人持告知书拍照，报中心校留存）。同时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要畅通线索举报渠道，强化社会监督，依法依规严肃查处各类违法违规培训行为，对典型案例</w:t>
      </w:r>
      <w:r>
        <w:rPr>
          <w:rFonts w:ascii="仿宋_GB2312" w:eastAsia="仿宋_GB2312" w:hAnsi="仿宋_GB2312" w:cs="仿宋_GB2312" w:hint="eastAsia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公开曝光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要严防安全风险隐患，强化培训机构人防、物防、技防设施建设，严防发生学生伤害案件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压实培训机构安全管理责任，开展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</w:t>
      </w:r>
      <w:r>
        <w:rPr>
          <w:rFonts w:ascii="仿宋_GB2312" w:eastAsia="仿宋_GB2312" w:hAnsi="仿宋_GB2312" w:cs="仿宋_GB2312" w:hint="eastAsia"/>
          <w:sz w:val="32"/>
          <w:szCs w:val="32"/>
        </w:rPr>
        <w:t>自查，及时发现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排除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安全隐患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要营造假期良好氛围，积极宣传科学育人观念，引导家长主动拒绝参加暑假违规学科类培训，合理选择参加非学科类培训，增进暑期亲子沟通，让孩子度过一个有意义的暑假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66C65" w:rsidRDefault="00D66C65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3744D0">
      <w:pPr>
        <w:pStyle w:val="a0"/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致全县学生家长的一封信</w:t>
      </w:r>
    </w:p>
    <w:p w:rsidR="00D66C65" w:rsidRDefault="003744D0">
      <w:pPr>
        <w:pStyle w:val="a0"/>
        <w:spacing w:line="572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告校外培训机构书</w:t>
      </w:r>
    </w:p>
    <w:p w:rsidR="00D66C65" w:rsidRDefault="00D66C65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D66C65">
      <w:pPr>
        <w:pStyle w:val="a0"/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D66C65">
      <w:pPr>
        <w:pStyle w:val="a0"/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3744D0">
      <w:pPr>
        <w:pStyle w:val="a0"/>
        <w:spacing w:line="572" w:lineRule="exact"/>
        <w:ind w:firstLineChars="1500" w:firstLine="480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66C65" w:rsidRDefault="00D66C65">
      <w:pPr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D66C65">
      <w:pPr>
        <w:spacing w:line="572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D66C65" w:rsidRDefault="00D66C65">
      <w:pPr>
        <w:spacing w:line="572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D66C65" w:rsidRDefault="00D66C65">
      <w:pPr>
        <w:spacing w:line="572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D66C65" w:rsidRDefault="00D66C65">
      <w:pPr>
        <w:spacing w:line="572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D66C65" w:rsidRDefault="003744D0">
      <w:pPr>
        <w:spacing w:line="552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D66C65" w:rsidRDefault="00D66C65">
      <w:pPr>
        <w:spacing w:line="55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3744D0">
      <w:pPr>
        <w:spacing w:line="552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致全县学生家长的一封信</w:t>
      </w:r>
    </w:p>
    <w:p w:rsidR="00D66C65" w:rsidRDefault="00D66C65">
      <w:pPr>
        <w:spacing w:line="55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3744D0">
      <w:pPr>
        <w:spacing w:line="552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各位家长：</w:t>
      </w:r>
    </w:p>
    <w:p w:rsidR="00D66C65" w:rsidRDefault="003744D0">
      <w:pPr>
        <w:spacing w:line="55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当前，我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“双减”工作取得了初步成效，</w:t>
      </w:r>
      <w:r>
        <w:rPr>
          <w:rFonts w:ascii="仿宋_GB2312" w:eastAsia="仿宋_GB2312" w:hAnsi="仿宋_GB2312" w:cs="仿宋_GB2312" w:hint="eastAsia"/>
          <w:sz w:val="32"/>
          <w:szCs w:val="32"/>
        </w:rPr>
        <w:t>但</w:t>
      </w:r>
      <w:r>
        <w:rPr>
          <w:rFonts w:ascii="仿宋_GB2312" w:eastAsia="仿宋_GB2312" w:hAnsi="仿宋_GB2312" w:cs="仿宋_GB2312" w:hint="eastAsia"/>
          <w:sz w:val="32"/>
          <w:szCs w:val="32"/>
        </w:rPr>
        <w:t>“双减”目标的实现，离不开您的理解和支持！暑假将至，为持续巩固</w:t>
      </w:r>
      <w:r>
        <w:rPr>
          <w:rFonts w:ascii="仿宋_GB2312" w:eastAsia="仿宋_GB2312" w:hAnsi="仿宋_GB2312" w:cs="仿宋_GB2312" w:hint="eastAsia"/>
          <w:sz w:val="32"/>
          <w:szCs w:val="32"/>
        </w:rPr>
        <w:t>我县</w:t>
      </w:r>
      <w:r>
        <w:rPr>
          <w:rFonts w:ascii="仿宋_GB2312" w:eastAsia="仿宋_GB2312" w:hAnsi="仿宋_GB2312" w:cs="仿宋_GB2312" w:hint="eastAsia"/>
          <w:sz w:val="32"/>
          <w:szCs w:val="32"/>
        </w:rPr>
        <w:t>“双减”工作成果，规范校外培训行为，切实减轻学生校外培训负担，维护广大学生及家长的合法权益，营造健康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校外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教育培训生态，我们温馨提醒您：</w:t>
      </w:r>
    </w:p>
    <w:p w:rsidR="00D66C65" w:rsidRDefault="003744D0">
      <w:pPr>
        <w:spacing w:line="55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一、不参加学科类培训。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按照“双减”政策要求，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全县</w:t>
      </w:r>
      <w:r>
        <w:rPr>
          <w:rFonts w:ascii="仿宋_GB2312" w:eastAsia="仿宋_GB2312" w:hAnsi="仿宋_GB2312" w:cs="仿宋_GB2312" w:hint="eastAsia"/>
          <w:sz w:val="32"/>
          <w:szCs w:val="32"/>
        </w:rPr>
        <w:t>学科类培训机构已全部注销，培训机构开展的各类学科培训，以及“一对一”“上门服务”“众筹私教”“素质拓展”等“地下”违规学科培训均为非法行为。暑期</w:t>
      </w:r>
      <w:r>
        <w:rPr>
          <w:rFonts w:ascii="仿宋_GB2312" w:eastAsia="仿宋_GB2312" w:hAnsi="仿宋_GB2312" w:cs="仿宋_GB2312" w:hint="eastAsia"/>
          <w:sz w:val="32"/>
          <w:szCs w:val="32"/>
        </w:rPr>
        <w:t>县“双减”工作领导小组办公室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将组织人员对违规学科</w:t>
      </w:r>
      <w:r>
        <w:rPr>
          <w:rFonts w:ascii="仿宋_GB2312" w:eastAsia="仿宋_GB2312" w:hAnsi="仿宋_GB2312" w:cs="仿宋_GB2312" w:hint="eastAsia"/>
          <w:sz w:val="32"/>
          <w:szCs w:val="32"/>
        </w:rPr>
        <w:t>类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培训进行专项督查，请各位家长充分认识违规培训所带来的疫情防控、安全和资金风险，切实维护自身利益，不参加违规学科</w:t>
      </w:r>
      <w:r>
        <w:rPr>
          <w:rFonts w:ascii="仿宋_GB2312" w:eastAsia="仿宋_GB2312" w:hAnsi="仿宋_GB2312" w:cs="仿宋_GB2312" w:hint="eastAsia"/>
          <w:sz w:val="32"/>
          <w:szCs w:val="32"/>
        </w:rPr>
        <w:t>类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培训。</w:t>
      </w:r>
    </w:p>
    <w:p w:rsidR="00D66C65" w:rsidRDefault="003744D0">
      <w:pPr>
        <w:spacing w:line="55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二、谨慎选择非</w:t>
      </w:r>
      <w:r>
        <w:rPr>
          <w:rFonts w:ascii="黑体" w:eastAsia="黑体" w:hAnsi="黑体" w:cs="黑体" w:hint="eastAsia"/>
          <w:sz w:val="32"/>
          <w:szCs w:val="32"/>
        </w:rPr>
        <w:t>学科</w:t>
      </w:r>
      <w:r>
        <w:rPr>
          <w:rFonts w:ascii="黑体" w:eastAsia="黑体" w:hAnsi="黑体" w:cs="黑体" w:hint="eastAsia"/>
          <w:sz w:val="32"/>
          <w:szCs w:val="32"/>
        </w:rPr>
        <w:t>类</w:t>
      </w:r>
      <w:r>
        <w:rPr>
          <w:rFonts w:ascii="黑体" w:eastAsia="黑体" w:hAnsi="黑体" w:cs="黑体" w:hint="eastAsia"/>
          <w:sz w:val="32"/>
          <w:szCs w:val="32"/>
        </w:rPr>
        <w:t>培训。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全县</w:t>
      </w:r>
      <w:r>
        <w:rPr>
          <w:rFonts w:ascii="仿宋_GB2312" w:eastAsia="仿宋_GB2312" w:hAnsi="仿宋_GB2312" w:cs="仿宋_GB2312" w:hint="eastAsia"/>
          <w:sz w:val="32"/>
          <w:szCs w:val="32"/>
        </w:rPr>
        <w:t>非学科类培训机构已由相应主管部门进行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备案管理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，如需参加非学科类培训的，请选择</w:t>
      </w:r>
      <w:r>
        <w:rPr>
          <w:rFonts w:ascii="仿宋_GB2312" w:eastAsia="仿宋_GB2312" w:hAnsi="仿宋_GB2312" w:cs="仿宋_GB2312" w:hint="eastAsia"/>
          <w:sz w:val="32"/>
          <w:szCs w:val="32"/>
        </w:rPr>
        <w:t>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通过的培训机构，并签订统一格式的《中小学生校外培训服务合同（示范文本）》，缴费不超过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个月或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课时。</w:t>
      </w:r>
    </w:p>
    <w:p w:rsidR="00D66C65" w:rsidRDefault="003744D0">
      <w:pPr>
        <w:spacing w:line="55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不参加在职教师组织的有偿补课。</w:t>
      </w:r>
      <w:r>
        <w:rPr>
          <w:rFonts w:ascii="仿宋_GB2312" w:eastAsia="仿宋_GB2312" w:hAnsi="仿宋_GB2312" w:cs="仿宋_GB2312" w:hint="eastAsia"/>
          <w:sz w:val="32"/>
          <w:szCs w:val="32"/>
        </w:rPr>
        <w:t>《平顶山市严禁中小学校和在职中小学教师有偿补课的规定》明确规定：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严禁</w:t>
      </w:r>
      <w:r>
        <w:rPr>
          <w:rFonts w:ascii="仿宋_GB2312" w:eastAsia="仿宋_GB2312" w:hAnsi="仿宋_GB2312" w:cs="仿宋_GB2312" w:hint="eastAsia"/>
          <w:sz w:val="32"/>
          <w:szCs w:val="32"/>
        </w:rPr>
        <w:t>中小学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校与校外培训机构联合进行有偿补课；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严禁</w:t>
      </w:r>
      <w:r>
        <w:rPr>
          <w:rFonts w:ascii="仿宋_GB2312" w:eastAsia="仿宋_GB2312" w:hAnsi="仿宋_GB2312" w:cs="仿宋_GB2312" w:hint="eastAsia"/>
          <w:sz w:val="32"/>
          <w:szCs w:val="32"/>
        </w:rPr>
        <w:t>中小学校为校外培训机构有偿补课提供教育教学设施或学生信息；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严禁</w:t>
      </w:r>
      <w:r>
        <w:rPr>
          <w:rFonts w:ascii="仿宋_GB2312" w:eastAsia="仿宋_GB2312" w:hAnsi="仿宋_GB2312" w:cs="仿宋_GB2312" w:hint="eastAsia"/>
          <w:sz w:val="32"/>
          <w:szCs w:val="32"/>
        </w:rPr>
        <w:t>在职中小学教师组织、推荐和诱导学生参加校内外有偿补课；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严禁</w:t>
      </w:r>
      <w:r>
        <w:rPr>
          <w:rFonts w:ascii="仿宋_GB2312" w:eastAsia="仿宋_GB2312" w:hAnsi="仿宋_GB2312" w:cs="仿宋_GB2312" w:hint="eastAsia"/>
          <w:sz w:val="32"/>
          <w:szCs w:val="32"/>
        </w:rPr>
        <w:t>在职中小学教师参加校外培训机构或由其他教师、家长、家长委员会等组织的有偿补课；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严禁</w:t>
      </w:r>
      <w:r>
        <w:rPr>
          <w:rFonts w:ascii="仿宋_GB2312" w:eastAsia="仿宋_GB2312" w:hAnsi="仿宋_GB2312" w:cs="仿宋_GB2312" w:hint="eastAsia"/>
          <w:sz w:val="32"/>
          <w:szCs w:val="32"/>
        </w:rPr>
        <w:t>在职教师以家属、亲友等名义违规开办补习班等从事有偿补课活动；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严禁</w:t>
      </w:r>
      <w:r>
        <w:rPr>
          <w:rFonts w:ascii="仿宋_GB2312" w:eastAsia="仿宋_GB2312" w:hAnsi="仿宋_GB2312" w:cs="仿宋_GB2312" w:hint="eastAsia"/>
          <w:sz w:val="32"/>
          <w:szCs w:val="32"/>
        </w:rPr>
        <w:t>在职中小学教师为校外培训机构和他人介绍生源、提供相关信息；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严禁</w:t>
      </w:r>
      <w:r>
        <w:rPr>
          <w:rFonts w:ascii="仿宋_GB2312" w:eastAsia="仿宋_GB2312" w:hAnsi="仿宋_GB2312" w:cs="仿宋_GB2312" w:hint="eastAsia"/>
          <w:sz w:val="32"/>
          <w:szCs w:val="32"/>
        </w:rPr>
        <w:t>在职教师以其他形式举办有偿补课班、辅导班；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严禁</w:t>
      </w:r>
      <w:r>
        <w:rPr>
          <w:rFonts w:ascii="仿宋_GB2312" w:eastAsia="仿宋_GB2312" w:hAnsi="仿宋_GB2312" w:cs="仿宋_GB2312" w:hint="eastAsia"/>
          <w:sz w:val="32"/>
          <w:szCs w:val="32"/>
        </w:rPr>
        <w:t>外县（市、区）在职教师到本县，或者本县在职教师到外县（市、区）从事有偿补课。</w:t>
      </w:r>
    </w:p>
    <w:p w:rsidR="00D66C65" w:rsidRDefault="003744D0">
      <w:pPr>
        <w:spacing w:line="55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树立正确教育理念。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学生学习的主阵地在校内、主渠道在课堂，依赖校外培训不可取。家长要重视孩子良好道德品质和行为习惯的培养，遵循教育规律和学生成长规律，尊重孩子的个性差异和禀赋特质</w:t>
      </w:r>
      <w:r>
        <w:rPr>
          <w:rFonts w:ascii="仿宋_GB2312" w:eastAsia="仿宋_GB2312" w:hAnsi="仿宋_GB2312" w:cs="仿宋_GB2312" w:hint="eastAsia"/>
          <w:sz w:val="32"/>
          <w:szCs w:val="32"/>
        </w:rPr>
        <w:t>，科学合理安排孩子课余时间学习、生活和锻炼，促进孩子身心健康成长。</w:t>
      </w:r>
    </w:p>
    <w:p w:rsidR="00D66C65" w:rsidRDefault="003744D0">
      <w:pPr>
        <w:spacing w:line="55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为给孩子营造一个良好的学习成长环境，欢迎家长朋友共同监督校外培训行为。如发现有违法违规校外培训行为，请向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教体局举报，举报电话：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0375-8052746</w:t>
      </w:r>
      <w:r>
        <w:rPr>
          <w:rFonts w:ascii="仿宋_GB2312" w:eastAsia="仿宋_GB2312" w:hAnsi="仿宋_GB2312" w:cs="仿宋_GB2312" w:hint="eastAsia"/>
          <w:sz w:val="32"/>
          <w:szCs w:val="32"/>
        </w:rPr>
        <w:t>，举报邮箱：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yxsxg@163.com,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66C65" w:rsidRDefault="003744D0">
      <w:pPr>
        <w:spacing w:line="55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值此暑假来临之际，祝</w:t>
      </w:r>
      <w:r>
        <w:rPr>
          <w:rFonts w:ascii="仿宋_GB2312" w:eastAsia="仿宋_GB2312" w:hAnsi="仿宋_GB2312" w:cs="仿宋_GB2312" w:hint="eastAsia"/>
          <w:sz w:val="32"/>
          <w:szCs w:val="32"/>
        </w:rPr>
        <w:t>全县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学生假期快乐、健康成长！祝家长朋友工作顺利、万事如意！</w:t>
      </w:r>
    </w:p>
    <w:p w:rsidR="00D66C65" w:rsidRDefault="00D66C65">
      <w:pPr>
        <w:pStyle w:val="a0"/>
        <w:spacing w:line="552" w:lineRule="exact"/>
        <w:rPr>
          <w:sz w:val="32"/>
          <w:szCs w:val="32"/>
        </w:rPr>
      </w:pPr>
    </w:p>
    <w:p w:rsidR="00D66C65" w:rsidRDefault="00D66C65">
      <w:pPr>
        <w:spacing w:line="55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3744D0">
      <w:pPr>
        <w:wordWrap w:val="0"/>
        <w:spacing w:line="552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叶县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教育体育局</w:t>
      </w:r>
    </w:p>
    <w:p w:rsidR="00D66C65" w:rsidRDefault="003744D0">
      <w:pPr>
        <w:spacing w:line="552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66C65" w:rsidRDefault="003744D0">
      <w:pPr>
        <w:spacing w:line="572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66C65" w:rsidRDefault="00D66C65">
      <w:pPr>
        <w:pStyle w:val="a0"/>
      </w:pPr>
    </w:p>
    <w:p w:rsidR="00D66C65" w:rsidRDefault="003744D0">
      <w:pPr>
        <w:spacing w:line="572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告校外培训机构书</w:t>
      </w:r>
    </w:p>
    <w:p w:rsidR="00D66C65" w:rsidRDefault="00D66C65">
      <w:pPr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3744D0">
      <w:pPr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各校外培训机构：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暑假将至，为持续巩固我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“双减”工作成果，规范校外培训行为，确保孩子们度过健康快乐的假期，</w:t>
      </w:r>
      <w:r>
        <w:rPr>
          <w:rFonts w:ascii="仿宋_GB2312" w:eastAsia="仿宋_GB2312" w:hAnsi="仿宋_GB2312" w:cs="仿宋_GB2312" w:hint="eastAsia"/>
          <w:sz w:val="32"/>
          <w:szCs w:val="32"/>
        </w:rPr>
        <w:t>县委教育工作领导小组秘书组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办公室特向全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校外培训机构提出如下要求：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目前我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学科类校外培训机构已全部清零，以任何形式开展的学科类培训均属于违规培训，所有培训机构均不得开展学科类培训，也不得以“一对一”“上门服务”“众筹私教”“素质拓展”等名义开展隐形变异的学科培训。不通过即时通讯、网络会议、直播平台等方式开展任何形式的线上学科类培训。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不通过任何途径发布学科类校外培训广告。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非学科类培训机构及时办理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登记手续，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各主管部门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第一时</w:t>
      </w:r>
      <w:r>
        <w:rPr>
          <w:rFonts w:ascii="仿宋_GB2312" w:eastAsia="仿宋_GB2312" w:hAnsi="仿宋_GB2312" w:cs="仿宋_GB2312" w:hint="eastAsia"/>
          <w:sz w:val="32"/>
          <w:szCs w:val="32"/>
        </w:rPr>
        <w:t>间向家长公布</w:t>
      </w:r>
      <w:r>
        <w:rPr>
          <w:rFonts w:ascii="仿宋_GB2312" w:eastAsia="仿宋_GB2312" w:hAnsi="仿宋_GB2312" w:cs="仿宋_GB2312" w:hint="eastAsia"/>
          <w:sz w:val="32"/>
          <w:szCs w:val="32"/>
        </w:rPr>
        <w:t>已备案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机构名单。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培训项目及收费标准须在公示栏公示，不得收取超过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个月或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课时的学费，不以“打折”“买一送一”等方式诱惑学生家长一次性缴纳时间跨度超过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个月或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课时的学费。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收费前主动与学生家长签订《中小学校外培训服务合同（示范文本）》（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年修订版），收费后主动开具正规发票，并诚信履约，妥善处理学生退费等有关诉求。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定期主动开展校外培训材料、从业人员等情况自查，配合接受主管部门相关检查。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严格落实省、市、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疫情防控要求，做好本机构疫情防控工作。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县委教育工作领导小组秘书</w:t>
      </w:r>
      <w:r>
        <w:rPr>
          <w:rFonts w:ascii="仿宋_GB2312" w:eastAsia="仿宋_GB2312" w:hAnsi="仿宋_GB2312" w:cs="仿宋_GB2312" w:hint="eastAsia"/>
          <w:sz w:val="32"/>
          <w:szCs w:val="32"/>
        </w:rPr>
        <w:t>组办公室将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</w:t>
      </w:r>
      <w:r>
        <w:rPr>
          <w:rFonts w:ascii="仿宋_GB2312" w:eastAsia="仿宋_GB2312" w:hAnsi="仿宋_GB2312" w:cs="仿宋_GB2312" w:hint="eastAsia"/>
          <w:sz w:val="32"/>
          <w:szCs w:val="32"/>
        </w:rPr>
        <w:t>畅通举报渠道，在暑假期间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公安、市</w:t>
      </w:r>
      <w:r>
        <w:rPr>
          <w:rFonts w:ascii="仿宋_GB2312" w:eastAsia="仿宋_GB2312" w:hAnsi="仿宋_GB2312" w:cs="仿宋_GB2312" w:hint="eastAsia"/>
          <w:sz w:val="32"/>
          <w:szCs w:val="32"/>
        </w:rPr>
        <w:t>场监管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教体、文广旅、工信、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消防等部门持续开展专项检查，对违规培训行为严肃查处，通过各级媒体通报黑名单。</w:t>
      </w:r>
    </w:p>
    <w:p w:rsidR="00D66C65" w:rsidRDefault="003744D0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让我们携手并肩，共同打造规范有序的</w:t>
      </w:r>
      <w:r>
        <w:rPr>
          <w:rFonts w:ascii="仿宋_GB2312" w:eastAsia="仿宋_GB2312" w:hAnsi="仿宋_GB2312" w:cs="仿宋_GB2312" w:hint="eastAsia"/>
          <w:sz w:val="32"/>
          <w:szCs w:val="32"/>
        </w:rPr>
        <w:t>叶县校外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教育培训生态，让孩子们健康快乐成长。</w:t>
      </w:r>
    </w:p>
    <w:p w:rsidR="00D66C65" w:rsidRDefault="00D66C65">
      <w:pPr>
        <w:wordWrap w:val="0"/>
        <w:spacing w:line="572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D66C65">
      <w:pPr>
        <w:wordWrap w:val="0"/>
        <w:spacing w:line="572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D66C65">
      <w:pPr>
        <w:wordWrap w:val="0"/>
        <w:spacing w:line="572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3744D0">
      <w:pPr>
        <w:wordWrap w:val="0"/>
        <w:spacing w:line="572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中共叶县委教育工作领导小组</w:t>
      </w:r>
    </w:p>
    <w:p w:rsidR="00D66C65" w:rsidRDefault="003744D0">
      <w:pPr>
        <w:wordWrap w:val="0"/>
        <w:spacing w:line="572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秘书组办公室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D66C65" w:rsidRDefault="003744D0">
      <w:pPr>
        <w:spacing w:line="572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66C65" w:rsidRDefault="00D66C65">
      <w:pPr>
        <w:pStyle w:val="a0"/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D66C65"/>
    <w:p w:rsidR="00D66C65" w:rsidRDefault="00D66C65"/>
    <w:p w:rsidR="00D66C65" w:rsidRDefault="00D66C65"/>
    <w:p w:rsidR="00D66C65" w:rsidRDefault="00D66C65"/>
    <w:p w:rsidR="00D66C65" w:rsidRDefault="00D66C65"/>
    <w:p w:rsidR="00D66C65" w:rsidRDefault="00D66C65">
      <w:pPr>
        <w:rPr>
          <w:rFonts w:ascii="仿宋_GB2312" w:eastAsia="仿宋_GB2312" w:hAnsi="仿宋_GB2312" w:cs="仿宋_GB2312"/>
          <w:sz w:val="32"/>
          <w:szCs w:val="32"/>
        </w:rPr>
      </w:pPr>
    </w:p>
    <w:p w:rsidR="00D66C65" w:rsidRDefault="00D66C65">
      <w:pPr>
        <w:ind w:firstLineChars="100" w:firstLine="280"/>
        <w:rPr>
          <w:rFonts w:ascii="仿宋_GB2312" w:eastAsia="仿宋_GB2312" w:hAnsi="仿宋_GB2312" w:cs="仿宋_GB2312"/>
          <w:sz w:val="32"/>
          <w:szCs w:val="32"/>
        </w:rPr>
      </w:pPr>
      <w:r w:rsidRPr="00D66C65">
        <w:rPr>
          <w:sz w:val="28"/>
        </w:rPr>
        <w:pict>
          <v:line id="_x0000_s1026" style="position:absolute;left:0;text-align:left;z-index:251661312" from="0,2.25pt" to="442.2pt,2.25pt" o:gfxdata="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nZiS1AAA&#10;AAQBAAAPAAAAAAAAAAEAIAAAACIAAABkcnMvZG93bnJldi54bWxQSwECFAAUAAAACACHTuJAOzAw&#10;NOkBAAC/AwAADgAAAAAAAAABACAAAAAjAQAAZHJzL2Uyb0RvYy54bWxQSwUGAAAAAAYABgBZAQAA&#10;fgUAAAAA&#10;">
            <v:stroke joinstyle="miter"/>
          </v:line>
        </w:pict>
      </w:r>
      <w:r w:rsidRPr="00D66C65">
        <w:rPr>
          <w:sz w:val="28"/>
        </w:rPr>
        <w:pict>
          <v:line id="_x0000_s2050" style="position:absolute;left:0;text-align:left;z-index:251660288" from="-.1pt,29.75pt" to="442.1pt,29.75pt" o:gfxdata="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q6J41QAAAAcBAAAPAAAAAAAAAAEAIAAAACIAAABkcnMvZG93bnJldi54bWxQSwEC&#10;FAAUAAAACACHTuJA3K3WVvcBAADLAwAADgAAAAAAAAABACAAAAAkAQAAZHJzL2Uyb0RvYy54bWxQ&#10;SwUGAAAAAAYABgBZAQAAjQUAAAAA&#10;">
            <v:stroke joinstyle="miter"/>
          </v:line>
        </w:pict>
      </w:r>
      <w:r w:rsidR="003744D0">
        <w:rPr>
          <w:rFonts w:ascii="仿宋_GB2312" w:eastAsia="仿宋_GB2312" w:hAnsi="仿宋_GB2312" w:cs="仿宋_GB2312" w:hint="eastAsia"/>
          <w:sz w:val="28"/>
          <w:szCs w:val="28"/>
        </w:rPr>
        <w:t>叶县教育体育局办公室</w:t>
      </w:r>
      <w:r w:rsidR="003744D0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2022</w:t>
      </w:r>
      <w:r w:rsidR="003744D0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3744D0"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="003744D0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3744D0">
        <w:rPr>
          <w:rFonts w:ascii="仿宋_GB2312" w:eastAsia="仿宋_GB2312" w:hAnsi="仿宋_GB2312" w:cs="仿宋_GB2312" w:hint="eastAsia"/>
          <w:sz w:val="28"/>
          <w:szCs w:val="28"/>
        </w:rPr>
        <w:t>27</w:t>
      </w:r>
      <w:r w:rsidR="003744D0"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D66C65" w:rsidSect="00D66C65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D0" w:rsidRDefault="003744D0" w:rsidP="00D66C65">
      <w:r>
        <w:separator/>
      </w:r>
    </w:p>
  </w:endnote>
  <w:endnote w:type="continuationSeparator" w:id="1">
    <w:p w:rsidR="003744D0" w:rsidRDefault="003744D0" w:rsidP="00D6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65" w:rsidRDefault="00D66C6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66C65" w:rsidRDefault="003744D0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D66C6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66C6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F59B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D66C6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D0" w:rsidRDefault="003744D0" w:rsidP="00D66C65">
      <w:r>
        <w:separator/>
      </w:r>
    </w:p>
  </w:footnote>
  <w:footnote w:type="continuationSeparator" w:id="1">
    <w:p w:rsidR="003744D0" w:rsidRDefault="003744D0" w:rsidP="00D66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yZGRkNzcyOTdmZTIyZjBmY2NiMzgxZmIzY2RiMTAifQ=="/>
  </w:docVars>
  <w:rsids>
    <w:rsidRoot w:val="00D66C65"/>
    <w:rsid w:val="003744D0"/>
    <w:rsid w:val="00AF48AB"/>
    <w:rsid w:val="00CF59BB"/>
    <w:rsid w:val="00D66C65"/>
    <w:rsid w:val="02577536"/>
    <w:rsid w:val="052C5BA3"/>
    <w:rsid w:val="10DD6F25"/>
    <w:rsid w:val="1168598C"/>
    <w:rsid w:val="14A65EBA"/>
    <w:rsid w:val="29004A40"/>
    <w:rsid w:val="3E25076D"/>
    <w:rsid w:val="42E42DD0"/>
    <w:rsid w:val="66EF082E"/>
    <w:rsid w:val="6BA64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66C6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66C65"/>
  </w:style>
  <w:style w:type="paragraph" w:styleId="a4">
    <w:name w:val="footer"/>
    <w:basedOn w:val="a"/>
    <w:qFormat/>
    <w:rsid w:val="00D66C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66C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D66C6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</dc:creator>
  <cp:lastModifiedBy>wendang</cp:lastModifiedBy>
  <cp:revision>2</cp:revision>
  <cp:lastPrinted>2022-06-27T00:17:00Z</cp:lastPrinted>
  <dcterms:created xsi:type="dcterms:W3CDTF">2022-07-08T00:21:00Z</dcterms:created>
  <dcterms:modified xsi:type="dcterms:W3CDTF">2022-07-08T00:21:00Z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54C6ECF6BE744A08ADD1D1A3E2044B5D</vt:lpwstr>
  </property>
</Properties>
</file>