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房屋所有权证书作废公告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依据河南省叶县人民法院协助执行通知书（2018）豫0422执339号、执行裁定书（2018）豫0422执339号之一和申请人李世鹏的申请，我中心将被执行人娄延松所有的叶县伟业康城1号楼东单元7层东户转移登记给申请人。</w:t>
      </w:r>
      <w:r>
        <w:rPr>
          <w:rFonts w:hint="default"/>
          <w:sz w:val="28"/>
          <w:szCs w:val="28"/>
          <w:lang w:val="en-US" w:eastAsia="zh-CN"/>
        </w:rPr>
        <w:t>因我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rFonts w:hint="default"/>
          <w:sz w:val="28"/>
          <w:szCs w:val="28"/>
          <w:lang w:val="en-US" w:eastAsia="zh-CN"/>
        </w:rPr>
        <w:t>无法收回下列</w:t>
      </w:r>
      <w:r>
        <w:rPr>
          <w:rFonts w:hint="eastAsia"/>
          <w:sz w:val="28"/>
          <w:szCs w:val="28"/>
          <w:lang w:val="en-US" w:eastAsia="zh-CN"/>
        </w:rPr>
        <w:t>房屋所有权</w:t>
      </w:r>
      <w:r>
        <w:rPr>
          <w:rFonts w:hint="default"/>
          <w:sz w:val="28"/>
          <w:szCs w:val="28"/>
          <w:lang w:val="en-US" w:eastAsia="zh-CN"/>
        </w:rPr>
        <w:t>证书，根据《不动产登记暂行条例实施细则》第二十三条的规定，现公告作废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9140" w:type="dxa"/>
        <w:jc w:val="center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2"/>
        <w:gridCol w:w="2160"/>
        <w:gridCol w:w="1656"/>
        <w:gridCol w:w="1808"/>
        <w:gridCol w:w="195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房屋所有权证书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权利人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叶房私第19964号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娄延松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、刘洋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410422200225GB00022F00010057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叶县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城关乡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伟业康城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小区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1号楼东单元7层东户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（706）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叶县不动产登记中心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2020年9月3日</w:t>
      </w:r>
    </w:p>
    <w:bookmarkEnd w:id="0"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E5A74"/>
    <w:rsid w:val="3B021A53"/>
    <w:rsid w:val="3C1E5A74"/>
    <w:rsid w:val="653463FD"/>
    <w:rsid w:val="6C6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uiPriority w:val="0"/>
    <w:rPr>
      <w:rFonts w:hint="eastAsia" w:eastAsia="黑体" w:asciiTheme="minorAscii" w:hAnsiTheme="minorAsci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2020-09-03T07:25:00Z</dcterms:created>
  <dc:creator>阳光</dc:creator>
  <cp:lastModifiedBy>阳光</cp:lastModifiedBy>
  <dcterms:modified xsi:type="dcterms:W3CDTF">2020-09-03T07:45:21Z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