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0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63"/>
        <w:gridCol w:w="4700"/>
        <w:gridCol w:w="3071"/>
        <w:gridCol w:w="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624" w:hRule="atLeast"/>
        </w:trPr>
        <w:tc>
          <w:tcPr>
            <w:tcW w:w="9034" w:type="dxa"/>
            <w:gridSpan w:val="3"/>
            <w:vMerge w:val="restart"/>
            <w:tcBorders>
              <w:top w:val="nil"/>
              <w:left w:val="nil"/>
              <w:bottom w:val="nil"/>
              <w:right w:val="nil"/>
            </w:tcBorders>
            <w:vAlign w:val="center"/>
          </w:tcPr>
          <w:p>
            <w:pPr>
              <w:widowControl/>
              <w:jc w:val="left"/>
              <w:rPr>
                <w:rFonts w:hint="eastAsia" w:ascii="宋体" w:hAnsi="宋体" w:eastAsia="黑体" w:cs="宋体"/>
                <w:color w:val="auto"/>
                <w:kern w:val="0"/>
                <w:sz w:val="30"/>
                <w:szCs w:val="30"/>
                <w:lang w:eastAsia="zh-CN"/>
              </w:rPr>
            </w:pPr>
            <w:r>
              <w:rPr>
                <w:rFonts w:hint="eastAsia" w:ascii="黑体" w:hAnsi="黑体" w:eastAsia="黑体" w:cs="黑体"/>
                <w:color w:val="auto"/>
                <w:kern w:val="0"/>
                <w:sz w:val="32"/>
                <w:szCs w:val="32"/>
              </w:rPr>
              <w:t>附件</w:t>
            </w:r>
            <w:r>
              <w:rPr>
                <w:rFonts w:hint="eastAsia" w:ascii="黑体" w:hAnsi="黑体" w:eastAsia="黑体" w:cs="黑体"/>
                <w:color w:val="auto"/>
                <w:kern w:val="0"/>
                <w:sz w:val="32"/>
                <w:szCs w:val="32"/>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312" w:hRule="atLeast"/>
        </w:trPr>
        <w:tc>
          <w:tcPr>
            <w:tcW w:w="9034" w:type="dxa"/>
            <w:gridSpan w:val="3"/>
            <w:vMerge w:val="continue"/>
            <w:tcBorders>
              <w:top w:val="nil"/>
              <w:left w:val="nil"/>
              <w:bottom w:val="nil"/>
              <w:right w:val="nil"/>
            </w:tcBorders>
            <w:vAlign w:val="center"/>
          </w:tcPr>
          <w:p>
            <w:pPr>
              <w:widowControl/>
              <w:jc w:val="left"/>
              <w:rPr>
                <w:rFonts w:ascii="宋体" w:hAnsi="宋体" w:eastAsia="宋体" w:cs="宋体"/>
                <w:color w:val="auto"/>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675" w:hRule="atLeast"/>
        </w:trPr>
        <w:tc>
          <w:tcPr>
            <w:tcW w:w="9034" w:type="dxa"/>
            <w:gridSpan w:val="3"/>
            <w:tcBorders>
              <w:top w:val="nil"/>
              <w:left w:val="nil"/>
              <w:bottom w:val="nil"/>
              <w:right w:val="nil"/>
            </w:tcBorders>
            <w:vAlign w:val="center"/>
          </w:tcPr>
          <w:p>
            <w:pPr>
              <w:widowControl/>
              <w:jc w:val="center"/>
              <w:rPr>
                <w:rFonts w:ascii="创艺简标宋" w:hAnsi="宋体" w:eastAsia="创艺简标宋" w:cs="宋体"/>
                <w:color w:val="auto"/>
                <w:kern w:val="0"/>
                <w:sz w:val="44"/>
                <w:szCs w:val="44"/>
              </w:rPr>
            </w:pPr>
            <w:r>
              <w:rPr>
                <w:rFonts w:hint="eastAsia" w:ascii="方正小标宋简体" w:hAnsi="方正小标宋简体" w:eastAsia="方正小标宋简体" w:cs="方正小标宋简体"/>
                <w:color w:val="auto"/>
                <w:kern w:val="0"/>
                <w:sz w:val="44"/>
                <w:szCs w:val="44"/>
              </w:rPr>
              <w:t>部门行政职权事项目录汇总表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540" w:hRule="atLeast"/>
        </w:trPr>
        <w:tc>
          <w:tcPr>
            <w:tcW w:w="5963" w:type="dxa"/>
            <w:gridSpan w:val="2"/>
            <w:tcBorders>
              <w:top w:val="nil"/>
              <w:left w:val="nil"/>
              <w:bottom w:val="nil"/>
              <w:right w:val="nil"/>
            </w:tcBorders>
            <w:vAlign w:val="center"/>
          </w:tcPr>
          <w:p>
            <w:pPr>
              <w:widowControl/>
              <w:jc w:val="left"/>
              <w:rPr>
                <w:rFonts w:ascii="Courier New" w:hAnsi="Courier New" w:eastAsia="宋体" w:cs="宋体"/>
                <w:color w:val="auto"/>
                <w:kern w:val="0"/>
                <w:sz w:val="32"/>
                <w:szCs w:val="32"/>
              </w:rPr>
            </w:pPr>
            <w:r>
              <w:rPr>
                <w:rFonts w:ascii="Courier New" w:hAnsi="Courier New" w:eastAsia="宋体" w:cs="宋体"/>
                <w:color w:val="auto"/>
                <w:kern w:val="0"/>
                <w:sz w:val="32"/>
                <w:szCs w:val="32"/>
              </w:rPr>
              <w:t xml:space="preserve">  部门名称：</w:t>
            </w:r>
            <w:r>
              <w:rPr>
                <w:rFonts w:hint="eastAsia" w:ascii="Courier New" w:hAnsi="Courier New" w:eastAsia="宋体" w:cs="宋体"/>
                <w:color w:val="auto"/>
                <w:kern w:val="0"/>
                <w:sz w:val="32"/>
                <w:szCs w:val="32"/>
              </w:rPr>
              <w:t>叶县发改委</w:t>
            </w:r>
            <w:bookmarkStart w:id="0" w:name="_GoBack"/>
            <w:bookmarkEnd w:id="0"/>
            <w:r>
              <w:rPr>
                <w:rFonts w:ascii="Courier New" w:hAnsi="Courier New" w:eastAsia="宋体" w:cs="宋体"/>
                <w:color w:val="auto"/>
                <w:kern w:val="0"/>
                <w:sz w:val="32"/>
                <w:szCs w:val="32"/>
              </w:rPr>
              <w:t>（公章）</w:t>
            </w:r>
          </w:p>
        </w:tc>
        <w:tc>
          <w:tcPr>
            <w:tcW w:w="3071" w:type="dxa"/>
            <w:tcBorders>
              <w:top w:val="nil"/>
              <w:left w:val="nil"/>
              <w:bottom w:val="nil"/>
              <w:right w:val="nil"/>
            </w:tcBorders>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855" w:hRule="atLeast"/>
        </w:trPr>
        <w:tc>
          <w:tcPr>
            <w:tcW w:w="12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ourier New" w:hAnsi="Courier New" w:eastAsia="宋体" w:cs="宋体"/>
                <w:b/>
                <w:bCs/>
                <w:color w:val="auto"/>
                <w:kern w:val="0"/>
                <w:sz w:val="32"/>
                <w:szCs w:val="32"/>
              </w:rPr>
            </w:pPr>
            <w:r>
              <w:rPr>
                <w:rFonts w:ascii="Courier New" w:hAnsi="Courier New" w:eastAsia="宋体" w:cs="宋体"/>
                <w:b/>
                <w:bCs/>
                <w:color w:val="auto"/>
                <w:kern w:val="0"/>
                <w:sz w:val="32"/>
                <w:szCs w:val="32"/>
              </w:rPr>
              <w:t>序号</w:t>
            </w:r>
          </w:p>
        </w:tc>
        <w:tc>
          <w:tcPr>
            <w:tcW w:w="4700" w:type="dxa"/>
            <w:tcBorders>
              <w:top w:val="single" w:color="auto" w:sz="4" w:space="0"/>
              <w:left w:val="nil"/>
              <w:bottom w:val="single" w:color="auto" w:sz="4" w:space="0"/>
              <w:right w:val="single" w:color="auto" w:sz="4" w:space="0"/>
            </w:tcBorders>
            <w:vAlign w:val="center"/>
          </w:tcPr>
          <w:p>
            <w:pPr>
              <w:widowControl/>
              <w:jc w:val="center"/>
              <w:rPr>
                <w:rFonts w:ascii="Courier New" w:hAnsi="Courier New" w:eastAsia="宋体" w:cs="宋体"/>
                <w:b/>
                <w:bCs/>
                <w:color w:val="auto"/>
                <w:kern w:val="0"/>
                <w:sz w:val="32"/>
                <w:szCs w:val="32"/>
              </w:rPr>
            </w:pPr>
            <w:r>
              <w:rPr>
                <w:rFonts w:hint="eastAsia" w:ascii="Courier New" w:hAnsi="Courier New" w:eastAsia="宋体" w:cs="宋体"/>
                <w:b/>
                <w:bCs/>
                <w:color w:val="auto"/>
                <w:kern w:val="0"/>
                <w:sz w:val="32"/>
                <w:szCs w:val="32"/>
              </w:rPr>
              <w:t>事项名称</w:t>
            </w:r>
          </w:p>
        </w:tc>
        <w:tc>
          <w:tcPr>
            <w:tcW w:w="3071" w:type="dxa"/>
            <w:tcBorders>
              <w:top w:val="single" w:color="auto" w:sz="4" w:space="0"/>
              <w:left w:val="nil"/>
              <w:bottom w:val="single" w:color="auto" w:sz="4" w:space="0"/>
              <w:right w:val="single" w:color="auto" w:sz="4" w:space="0"/>
            </w:tcBorders>
            <w:vAlign w:val="center"/>
          </w:tcPr>
          <w:p>
            <w:pPr>
              <w:widowControl/>
              <w:jc w:val="center"/>
              <w:rPr>
                <w:rFonts w:ascii="Courier New" w:hAnsi="Courier New" w:eastAsia="宋体" w:cs="宋体"/>
                <w:b/>
                <w:bCs/>
                <w:color w:val="auto"/>
                <w:kern w:val="0"/>
                <w:sz w:val="32"/>
                <w:szCs w:val="32"/>
              </w:rPr>
            </w:pPr>
            <w:r>
              <w:rPr>
                <w:rFonts w:hint="eastAsia" w:ascii="Courier New" w:hAnsi="Courier New" w:eastAsia="宋体" w:cs="宋体"/>
                <w:b/>
                <w:bCs/>
                <w:color w:val="auto"/>
                <w:kern w:val="0"/>
                <w:sz w:val="32"/>
                <w:szCs w:val="32"/>
              </w:rPr>
              <w:t>职权类别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708" w:hRule="atLeas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rPr>
              <w:t>1</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rPr>
              <w:t>《政府核准的投资项目目录（河南省）》确定的项目审核（核准）</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rPr>
              <w:t>　</w:t>
            </w:r>
            <w:r>
              <w:rPr>
                <w:rFonts w:hint="eastAsia" w:ascii="宋体" w:hAnsi="宋体" w:eastAsia="宋体" w:cs="宋体"/>
                <w:sz w:val="24"/>
                <w:szCs w:val="24"/>
                <w:lang w:eastAsia="zh-CN"/>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855" w:hRule="atLeas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1）企业投资的非跨县（市）的普通省道网项目（按照规划）、独立公铁桥隧项目、除跨省（区、市）高等级航道的千吨级及以上航电枢纽，集装箱专用码头项目，煤炭、矿石、油气专用泊位项目之外的内河航运项目核准</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855" w:hRule="atLeas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（2）除在跨省（区、市）河流上建设的单站总装机容量50万千瓦及以上项目之外的水电站项目核准</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855" w:hRule="atLeas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（3）非跨县（市）域水资源配置调整项目外的水利工程项目核准（市级权限内）</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855" w:hRule="atLeas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（4）县级社会事业固定资产投资项目核准（不含豫政办〔2017〕56号 文件规定的社会事业领域“主题公园”和“旅游”项目）</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686" w:hRule="exac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（5）集中并网风电项目核准</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686" w:hRule="exac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（6）农林生物质热电项目核准</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686" w:hRule="exac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（7）燃气热电、背压式燃煤热电项目核准</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996" w:hRule="exac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 w:val="24"/>
                <w:szCs w:val="24"/>
                <w:lang w:eastAsia="zh-CN"/>
              </w:rPr>
            </w:pPr>
            <w:r>
              <w:rPr>
                <w:rFonts w:hint="eastAsia" w:ascii="宋体" w:hAnsi="宋体" w:eastAsia="宋体" w:cs="宋体"/>
                <w:spacing w:val="6"/>
                <w:sz w:val="23"/>
                <w:szCs w:val="23"/>
                <w:lang w:eastAsia="zh-CN"/>
              </w:rPr>
              <w:t>（</w:t>
            </w:r>
            <w:r>
              <w:rPr>
                <w:rFonts w:hint="eastAsia" w:ascii="宋体" w:hAnsi="宋体" w:eastAsia="宋体" w:cs="宋体"/>
                <w:spacing w:val="6"/>
                <w:sz w:val="23"/>
                <w:szCs w:val="23"/>
                <w:lang w:val="en-US" w:eastAsia="zh-CN"/>
              </w:rPr>
              <w:t>8</w:t>
            </w:r>
            <w:r>
              <w:rPr>
                <w:rFonts w:hint="eastAsia" w:ascii="宋体" w:hAnsi="宋体" w:eastAsia="宋体" w:cs="宋体"/>
                <w:spacing w:val="6"/>
                <w:sz w:val="23"/>
                <w:szCs w:val="23"/>
                <w:lang w:eastAsia="zh-CN"/>
              </w:rPr>
              <w:t>）</w:t>
            </w:r>
            <w:r>
              <w:rPr>
                <w:rFonts w:ascii="宋体" w:hAnsi="宋体" w:eastAsia="宋体" w:cs="宋体"/>
                <w:spacing w:val="6"/>
                <w:sz w:val="23"/>
                <w:szCs w:val="23"/>
              </w:rPr>
              <w:t>不跨县(市)的独立选址的高速公路附属设施(含独立选址的高速公路互通式立交、连接</w:t>
            </w:r>
            <w:r>
              <w:rPr>
                <w:rFonts w:ascii="宋体" w:hAnsi="宋体" w:eastAsia="宋体" w:cs="宋体"/>
                <w:spacing w:val="9"/>
                <w:sz w:val="23"/>
                <w:szCs w:val="23"/>
              </w:rPr>
              <w:t xml:space="preserve"> </w:t>
            </w:r>
            <w:r>
              <w:rPr>
                <w:rFonts w:ascii="宋体" w:hAnsi="宋体" w:eastAsia="宋体" w:cs="宋体"/>
                <w:spacing w:val="6"/>
                <w:sz w:val="23"/>
                <w:szCs w:val="23"/>
              </w:rPr>
              <w:t>线、服务区、收费站)项目审批(核准)</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686" w:hRule="exac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9</w:t>
            </w:r>
            <w:r>
              <w:rPr>
                <w:rFonts w:hint="eastAsia" w:ascii="宋体" w:hAnsi="宋体" w:eastAsia="宋体" w:cs="宋体"/>
                <w:sz w:val="24"/>
                <w:szCs w:val="24"/>
                <w:lang w:eastAsia="zh-CN"/>
              </w:rPr>
              <w:t>）</w:t>
            </w:r>
            <w:r>
              <w:rPr>
                <w:rFonts w:ascii="宋体" w:hAnsi="宋体" w:eastAsia="宋体" w:cs="宋体"/>
                <w:spacing w:val="7"/>
                <w:sz w:val="23"/>
                <w:szCs w:val="23"/>
              </w:rPr>
              <w:t>非跨县(市)110千伏及以下和产业集聚区局域电网220千伏电</w:t>
            </w:r>
            <w:r>
              <w:rPr>
                <w:rFonts w:ascii="宋体" w:hAnsi="宋体" w:eastAsia="宋体" w:cs="宋体"/>
                <w:spacing w:val="6"/>
                <w:sz w:val="23"/>
                <w:szCs w:val="23"/>
              </w:rPr>
              <w:t>网项目核准</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686" w:hRule="exac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2</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rPr>
              <w:t>固定资产投资项目节能审查</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855" w:hRule="atLeas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3</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rPr>
              <w:t>石油天然气管道受限制区域施工保护方案许可</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855" w:hRule="atLeas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4</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rPr>
              <w:t>石油天然气管道保护范围内特定施工作业许可</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855" w:hRule="atLeas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5</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rPr>
              <w:t>粮食收购资格认定</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855" w:hRule="atLeas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6</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rPr>
              <w:t>对从事节能咨询、设计、评估、检测、审计、认证等服务的机构提供虚假信息的处罚</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855" w:hRule="atLeas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7</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rPr>
              <w:t>对无偿向本单位职工提供能源或者对能源消费实行包费制的处罚</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855" w:hRule="atLeas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8</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rPr>
              <w:t>对重点用能单位未按照规定报送能源利用状况报告或者报告内容不实的处罚</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855" w:hRule="atLeas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9</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rPr>
              <w:t>对节能管理制度不健全、节能措施不落实、能源利用效率低的重点用能单位拒不落实整改要求或者整改没有达到要求的处罚</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855" w:hRule="atLeas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10</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rPr>
              <w:t>对重点用能单位未按规定设立能源管理岗位，聘任能源管理负责人，并报管理节能工作部门和有关部门备案的处罚</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855" w:hRule="atLeas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11</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rPr>
              <w:t>对节能检验测试单位提供虚假检验测试证明的处罚</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855" w:hRule="atLeas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12</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rPr>
              <w:t>对被监察单位拒不提供相关资料、样品或者伪造、篡改、隐匿、销毁有关资料和样品的处罚</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855" w:hRule="atLeas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rPr>
              <w:t>13</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rPr>
              <w:t>以欺骗、贿赂等不正当手段取得粮食收购资格许可的处罚</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855" w:hRule="atLeas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rPr>
              <w:t>14</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rPr>
              <w:t>粮食收购者未执行国家粮食质量标准的；被售粮者举报未及时支付售粮款的；违反《粮食流通管理条例》规定代扣、代缴税、费和其他款项的；从事粮食收购、销售、储存、加工的粮食经营者以及饲料、工业用粮企业未建立粮食经营台账，或者未按照规定报送粮食基本数据和有关情况的；粮食经营者从事粮食购销活动未执行国家有关政策的处罚</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686" w:hRule="exac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rPr>
              <w:t>15</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rPr>
              <w:t>陈粮出库未进行质量鉴定的处罚</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855" w:hRule="atLeas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16</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rPr>
              <w:t>从事粮食收购、加工、销售的经营者的粮食库存低于（超出）规定的最低（最高）库存量的处罚</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855" w:hRule="atLeas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17</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rPr>
              <w:t>未按规定使用粮食仓储设施、运输工具的处罚</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855" w:hRule="atLeas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18</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rPr>
              <w:t>粮油仓储单位未在规定时间向粮食行政管理部门备案，或者备案内容弄虚作假的处罚</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686" w:hRule="exac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19</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rPr>
              <w:t>粮油仓储单位不具备规定条件的处罚</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686" w:hRule="exac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20</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rPr>
              <w:t>粮油仓储单位的名称不符合规定的处罚</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686" w:hRule="exac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21</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rPr>
              <w:t>粮油仓储单位违反有关粮油出入库、储存等管理规定的处罚</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686" w:hRule="exac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22</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rPr>
              <w:t>加处罚款</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686" w:hRule="exac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23</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rPr>
              <w:t>节能检查</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rPr>
              <w:t>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686" w:hRule="exac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24</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rPr>
              <w:t>节能监察</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rPr>
              <w:t>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686" w:hRule="exac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25</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rPr>
              <w:t>以工代赈项目执行情况检查</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rPr>
              <w:t>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686" w:hRule="exac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26</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rPr>
              <w:t>粮食收购资格核查</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rPr>
              <w:t>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686" w:hRule="exac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27</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rPr>
              <w:t>涉案财物价格鉴定认证及价格鉴定复核裁定</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686" w:hRule="exac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28</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rPr>
              <w:t>涉纪检监察案件财物价格认定</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686" w:hRule="exac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29</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rPr>
              <w:t>涉税财物价格认定</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686" w:hRule="exac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30</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rPr>
              <w:t>价格行为合法性、价格水平合理性认证</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855" w:hRule="atLeas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31</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非跨县（市）的高速公路等经营性公路、桥梁建设项目法人确定</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686" w:hRule="exac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32</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城镇集中供热价格（政府定价项目）</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686" w:hRule="exac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33</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污水处理费标准（政府定价项目）</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686" w:hRule="exac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34</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高中学费收费标准（政府定价项目）</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686" w:hRule="exac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35</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rPr>
              <w:t>政府投资项目审核（批）</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其他职权</w:t>
            </w: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686" w:hRule="exac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（1）农村饮水安全项目实施方案审批</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855" w:hRule="atLeas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（2）政府采用直接投资或资本金注入方式投资建设的非跨县（市）的地方铁路、铁路专用线、高速公路、普通国省道、农村公路、千吨级以下内河航运、独立公铁桥隧项目审批</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855" w:hRule="atLeas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（3）县级社会事业固定资产投资项目审批（不含豫政办〔2017〕56号 文件规定的社会事业领域“主题公园”和“旅游”项目）</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855" w:hRule="atLeas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）坡耕地水土流失治理工程项目审批</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686" w:hRule="exac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36</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rPr>
              <w:t>企业投资项目备案</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其他职权</w:t>
            </w: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686" w:hRule="exac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（1）洗选厂项目备案</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855" w:hRule="atLeas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（2）县级社会事业固定资产投资项目备案（不含豫政办〔</w:t>
            </w:r>
            <w:r>
              <w:rPr>
                <w:rFonts w:hint="eastAsia" w:ascii="宋体" w:hAnsi="宋体" w:eastAsia="宋体" w:cs="宋体"/>
                <w:sz w:val="24"/>
                <w:szCs w:val="24"/>
              </w:rPr>
              <w:t>2017</w:t>
            </w:r>
            <w:r>
              <w:rPr>
                <w:rFonts w:hint="eastAsia" w:ascii="宋体" w:hAnsi="宋体" w:eastAsia="宋体" w:cs="宋体"/>
                <w:sz w:val="24"/>
                <w:szCs w:val="24"/>
                <w:lang w:eastAsia="zh-CN"/>
              </w:rPr>
              <w:t>〕</w:t>
            </w:r>
            <w:r>
              <w:rPr>
                <w:rFonts w:hint="eastAsia" w:ascii="宋体" w:hAnsi="宋体" w:eastAsia="宋体" w:cs="宋体"/>
                <w:sz w:val="24"/>
                <w:szCs w:val="24"/>
              </w:rPr>
              <w:t>56</w:t>
            </w:r>
            <w:r>
              <w:rPr>
                <w:rFonts w:hint="eastAsia" w:ascii="宋体" w:hAnsi="宋体" w:eastAsia="宋体" w:cs="宋体"/>
                <w:sz w:val="24"/>
                <w:szCs w:val="24"/>
                <w:lang w:eastAsia="zh-CN"/>
              </w:rPr>
              <w:t>号 文件规定的社会事业领域“主题公园”和“旅游”项目）</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855" w:hRule="atLeas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37</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rPr>
              <w:t>农村电网改造升级中央预算内投资工程验收</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855" w:hRule="atLeas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38</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rPr>
              <w:t>列入国家定价目录、省市（县）定调价目录和行政事业性收费目录事项审批</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686" w:hRule="exac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39</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rPr>
              <w:t>价格行政调解</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686" w:hRule="exac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rPr>
              <w:t>40</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rPr>
              <w:t>农产品成本调查</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855" w:hRule="atLeas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41</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rPr>
              <w:t>列入国家定价目录、省、市定（调）价目录和行政事业性单位收费事项成本监审</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855" w:hRule="atLeas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42</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县域城镇污水、垃圾、供水等基础设施项目涉及中央预算内投资计划项目申报</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855" w:hRule="atLeas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43</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保障性住房项目涉及中央预算内投资计划项目申报</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855" w:hRule="atLeas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44</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使用省级政府投资补助和贴息资金的公路运输场站项目申报</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686" w:hRule="exac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45</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省级服务业发展引导资金项目申报</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686" w:hRule="exac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46</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省节能减排专项资金申报</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855" w:hRule="atLeas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47</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企业投资的国家级自然保护区、国家级风景名胜区、全国重点保护文物单位内限额在5000万元以上、世界自然和文化遗产保护区内限额在3000万元以上的建设项目核准申报</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855" w:hRule="atLeas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48</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高速公路、干线公路、国防战备公路、农村公路、公路运输场站、水运建设项目年度交通建设计划编制并申报</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855" w:hRule="atLeas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49</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非跨县（市）煤矿项目、可再生能源发电项目申报</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855" w:hRule="atLeas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50</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外商投资项目、国外贷款项目、限额以下内资项目进口设备免税申报</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686" w:hRule="exac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51</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利用国际金融组织贷款项目申报</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686" w:hRule="exac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52</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创业投资企业备案</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855" w:hRule="atLeas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53</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国家级及省级企业技术中心和工程研究中心申报</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855" w:hRule="atLeas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54</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污染治理和节能减碳中央预算内投资项目申报</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855" w:hRule="atLeas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55</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《外商投资产业指导目录》中有中方控股（含相对控股）要求的总投资（含增资）小于3亿美元的限制类项目核准的申报</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855" w:hRule="atLeas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rPr>
              <w:t>56</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国家发展改革委重点流域水环境综合治理专项中央预算内投资项目申报</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855" w:hRule="atLeas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57</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国家发展改革委黄河流域生态保护和高质量发展专项中央预算内投资项目申报</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855" w:hRule="atLeas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58</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省级核准的企业固定资产投资项目申请报告转送</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855" w:hRule="atLeas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59</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地方企业债券发行申报（仅限用于固定资产投资项目的）</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736" w:hRule="atLeas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60</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基础产业项目中央预算内投资申报</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855" w:hRule="atLeas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61</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rPr>
              <w:t>对在循环经济管理、科学技术研究、产品开发、示范和推广工作中做出显著成绩的单位和个人的表彰奖励</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行政奖励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855" w:hRule="atLeas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62</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rPr>
              <w:t>对在粉煤灰综合利用工作中有突出贡献的产灰、用灰、运灰、设计、科研和管理等单位及个人按规定予以表彰和奖励</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行政奖励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855" w:hRule="atLeast"/>
        </w:trPr>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4"/>
                <w:szCs w:val="24"/>
              </w:rPr>
            </w:pPr>
            <w:r>
              <w:rPr>
                <w:rFonts w:hint="eastAsia" w:ascii="宋体" w:hAnsi="宋体" w:eastAsia="宋体" w:cs="宋体"/>
                <w:color w:val="000000"/>
                <w:sz w:val="24"/>
                <w:szCs w:val="24"/>
                <w:lang w:eastAsia="zh-CN"/>
              </w:rPr>
              <w:t>63</w:t>
            </w:r>
          </w:p>
        </w:tc>
        <w:tc>
          <w:tcPr>
            <w:tcW w:w="470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color w:val="auto"/>
                <w:kern w:val="0"/>
                <w:sz w:val="24"/>
                <w:szCs w:val="24"/>
              </w:rPr>
            </w:pPr>
            <w:r>
              <w:rPr>
                <w:rFonts w:hint="eastAsia" w:ascii="宋体" w:hAnsi="宋体" w:eastAsia="宋体" w:cs="宋体"/>
                <w:sz w:val="24"/>
                <w:szCs w:val="24"/>
              </w:rPr>
              <w:t>对价格监测工作取得突出成绩的单位和个人给予表彰和奖励</w:t>
            </w:r>
          </w:p>
        </w:tc>
        <w:tc>
          <w:tcPr>
            <w:tcW w:w="307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0"/>
                <w:sz w:val="24"/>
                <w:szCs w:val="24"/>
              </w:rPr>
            </w:pPr>
            <w:r>
              <w:rPr>
                <w:rFonts w:hint="eastAsia" w:ascii="宋体" w:hAnsi="宋体" w:eastAsia="宋体" w:cs="宋体"/>
                <w:sz w:val="24"/>
                <w:szCs w:val="24"/>
                <w:lang w:eastAsia="zh-CN"/>
              </w:rPr>
              <w:t>行政奖励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9061" w:type="dxa"/>
            <w:gridSpan w:val="4"/>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auto"/>
                <w:kern w:val="0"/>
                <w:sz w:val="24"/>
                <w:szCs w:val="24"/>
              </w:rPr>
            </w:pPr>
            <w:r>
              <w:rPr>
                <w:rFonts w:hint="eastAsia" w:ascii="黑体" w:hAnsi="黑体" w:eastAsia="黑体" w:cs="宋体"/>
                <w:color w:val="auto"/>
                <w:kern w:val="0"/>
                <w:sz w:val="24"/>
                <w:szCs w:val="24"/>
              </w:rPr>
              <w:t>（</w:t>
            </w:r>
            <w:r>
              <w:rPr>
                <w:rFonts w:hint="eastAsia" w:ascii="黑体" w:hAnsi="黑体" w:eastAsia="黑体" w:cs="宋体"/>
                <w:color w:val="auto"/>
                <w:kern w:val="0"/>
                <w:sz w:val="24"/>
                <w:szCs w:val="24"/>
                <w:lang w:eastAsia="zh-CN"/>
              </w:rPr>
              <w:t>发改委</w:t>
            </w:r>
            <w:r>
              <w:rPr>
                <w:rFonts w:hint="eastAsia" w:ascii="黑体" w:hAnsi="黑体" w:eastAsia="黑体" w:cs="宋体"/>
                <w:color w:val="auto"/>
                <w:kern w:val="0"/>
                <w:sz w:val="24"/>
                <w:szCs w:val="24"/>
              </w:rPr>
              <w:t>）行政职权</w:t>
            </w:r>
            <w:r>
              <w:rPr>
                <w:rFonts w:ascii="黑体" w:hAnsi="黑体" w:eastAsia="黑体" w:cs="宋体"/>
                <w:color w:val="auto"/>
                <w:kern w:val="0"/>
                <w:sz w:val="24"/>
                <w:szCs w:val="24"/>
              </w:rPr>
              <w:t>事项共</w:t>
            </w:r>
            <w:r>
              <w:rPr>
                <w:rFonts w:hint="eastAsia" w:ascii="黑体" w:hAnsi="黑体" w:eastAsia="黑体" w:cs="宋体"/>
                <w:color w:val="auto"/>
                <w:kern w:val="0"/>
                <w:sz w:val="24"/>
                <w:szCs w:val="24"/>
                <w:lang w:val="en-US" w:eastAsia="zh-CN"/>
              </w:rPr>
              <w:t>63</w:t>
            </w:r>
            <w:r>
              <w:rPr>
                <w:rFonts w:hint="eastAsia" w:ascii="黑体" w:hAnsi="黑体" w:eastAsia="黑体" w:cs="宋体"/>
                <w:color w:val="auto"/>
                <w:kern w:val="0"/>
                <w:sz w:val="24"/>
                <w:szCs w:val="24"/>
              </w:rPr>
              <w:t>项。</w:t>
            </w:r>
            <w:r>
              <w:rPr>
                <w:rFonts w:ascii="黑体" w:hAnsi="黑体" w:eastAsia="黑体" w:cs="宋体"/>
                <w:color w:val="auto"/>
                <w:kern w:val="0"/>
                <w:sz w:val="24"/>
                <w:szCs w:val="24"/>
              </w:rPr>
              <w:t>其中</w:t>
            </w:r>
            <w:r>
              <w:rPr>
                <w:rFonts w:hint="eastAsia" w:ascii="黑体" w:hAnsi="黑体" w:eastAsia="黑体" w:cs="宋体"/>
                <w:color w:val="auto"/>
                <w:kern w:val="0"/>
                <w:sz w:val="24"/>
                <w:szCs w:val="24"/>
              </w:rPr>
              <w:t>：行政</w:t>
            </w:r>
            <w:r>
              <w:rPr>
                <w:rFonts w:ascii="黑体" w:hAnsi="黑体" w:eastAsia="黑体" w:cs="宋体"/>
                <w:color w:val="auto"/>
                <w:kern w:val="0"/>
                <w:sz w:val="24"/>
                <w:szCs w:val="24"/>
              </w:rPr>
              <w:t>许可</w:t>
            </w:r>
            <w:r>
              <w:rPr>
                <w:rFonts w:hint="eastAsia" w:ascii="黑体" w:hAnsi="黑体" w:eastAsia="黑体" w:cs="宋体"/>
                <w:color w:val="auto"/>
                <w:kern w:val="0"/>
                <w:sz w:val="24"/>
                <w:szCs w:val="24"/>
                <w:lang w:val="en-US" w:eastAsia="zh-CN"/>
              </w:rPr>
              <w:t>5</w:t>
            </w:r>
            <w:r>
              <w:rPr>
                <w:rFonts w:hint="eastAsia" w:ascii="黑体" w:hAnsi="黑体" w:eastAsia="黑体" w:cs="宋体"/>
                <w:color w:val="auto"/>
                <w:kern w:val="0"/>
                <w:sz w:val="24"/>
                <w:szCs w:val="24"/>
              </w:rPr>
              <w:t>项；</w:t>
            </w:r>
            <w:r>
              <w:rPr>
                <w:rFonts w:ascii="黑体" w:hAnsi="黑体" w:eastAsia="黑体" w:cs="宋体"/>
                <w:color w:val="auto"/>
                <w:kern w:val="0"/>
                <w:sz w:val="24"/>
                <w:szCs w:val="24"/>
              </w:rPr>
              <w:t>行政处罚</w:t>
            </w:r>
            <w:r>
              <w:rPr>
                <w:rFonts w:hint="eastAsia" w:ascii="黑体" w:hAnsi="黑体" w:eastAsia="黑体" w:cs="宋体"/>
                <w:color w:val="auto"/>
                <w:kern w:val="0"/>
                <w:sz w:val="24"/>
                <w:szCs w:val="24"/>
                <w:lang w:val="en-US" w:eastAsia="zh-CN"/>
              </w:rPr>
              <w:t>16</w:t>
            </w:r>
            <w:r>
              <w:rPr>
                <w:rFonts w:hint="eastAsia" w:ascii="黑体" w:hAnsi="黑体" w:eastAsia="黑体" w:cs="宋体"/>
                <w:color w:val="auto"/>
                <w:kern w:val="0"/>
                <w:sz w:val="24"/>
                <w:szCs w:val="24"/>
              </w:rPr>
              <w:t>项</w:t>
            </w:r>
            <w:r>
              <w:rPr>
                <w:rFonts w:ascii="黑体" w:hAnsi="黑体" w:eastAsia="黑体" w:cs="宋体"/>
                <w:color w:val="auto"/>
                <w:kern w:val="0"/>
                <w:sz w:val="24"/>
                <w:szCs w:val="24"/>
              </w:rPr>
              <w:t>、行政强制</w:t>
            </w:r>
            <w:r>
              <w:rPr>
                <w:rFonts w:hint="eastAsia" w:ascii="黑体" w:hAnsi="黑体" w:eastAsia="黑体" w:cs="宋体"/>
                <w:color w:val="auto"/>
                <w:kern w:val="0"/>
                <w:sz w:val="24"/>
                <w:szCs w:val="24"/>
                <w:lang w:val="en-US" w:eastAsia="zh-CN"/>
              </w:rPr>
              <w:t>1</w:t>
            </w:r>
            <w:r>
              <w:rPr>
                <w:rFonts w:hint="eastAsia" w:ascii="黑体" w:hAnsi="黑体" w:eastAsia="黑体" w:cs="宋体"/>
                <w:color w:val="auto"/>
                <w:kern w:val="0"/>
                <w:sz w:val="24"/>
                <w:szCs w:val="24"/>
              </w:rPr>
              <w:t>项</w:t>
            </w:r>
            <w:r>
              <w:rPr>
                <w:rFonts w:ascii="黑体" w:hAnsi="黑体" w:eastAsia="黑体" w:cs="宋体"/>
                <w:color w:val="auto"/>
                <w:kern w:val="0"/>
                <w:sz w:val="24"/>
                <w:szCs w:val="24"/>
              </w:rPr>
              <w:t>、</w:t>
            </w:r>
            <w:r>
              <w:rPr>
                <w:rFonts w:hint="eastAsia" w:ascii="黑体" w:hAnsi="黑体" w:eastAsia="黑体" w:cs="宋体"/>
                <w:color w:val="auto"/>
                <w:kern w:val="0"/>
                <w:sz w:val="24"/>
                <w:szCs w:val="24"/>
              </w:rPr>
              <w:t>行政征收0项、行政给付0项、</w:t>
            </w:r>
            <w:r>
              <w:rPr>
                <w:rFonts w:ascii="黑体" w:hAnsi="黑体" w:eastAsia="黑体" w:cs="宋体"/>
                <w:color w:val="auto"/>
                <w:kern w:val="0"/>
                <w:sz w:val="24"/>
                <w:szCs w:val="24"/>
              </w:rPr>
              <w:t>行政检查</w:t>
            </w:r>
            <w:r>
              <w:rPr>
                <w:rFonts w:hint="eastAsia" w:ascii="黑体" w:hAnsi="黑体" w:eastAsia="黑体" w:cs="宋体"/>
                <w:color w:val="auto"/>
                <w:kern w:val="0"/>
                <w:sz w:val="24"/>
                <w:szCs w:val="24"/>
                <w:lang w:val="en-US" w:eastAsia="zh-CN"/>
              </w:rPr>
              <w:t>4</w:t>
            </w:r>
            <w:r>
              <w:rPr>
                <w:rFonts w:hint="eastAsia" w:ascii="黑体" w:hAnsi="黑体" w:eastAsia="黑体" w:cs="宋体"/>
                <w:color w:val="auto"/>
                <w:kern w:val="0"/>
                <w:sz w:val="24"/>
                <w:szCs w:val="24"/>
              </w:rPr>
              <w:t>项</w:t>
            </w:r>
            <w:r>
              <w:rPr>
                <w:rFonts w:ascii="黑体" w:hAnsi="黑体" w:eastAsia="黑体" w:cs="宋体"/>
                <w:color w:val="auto"/>
                <w:kern w:val="0"/>
                <w:sz w:val="24"/>
                <w:szCs w:val="24"/>
              </w:rPr>
              <w:t>、行政确认</w:t>
            </w:r>
            <w:r>
              <w:rPr>
                <w:rFonts w:hint="eastAsia" w:ascii="黑体" w:hAnsi="黑体" w:eastAsia="黑体" w:cs="宋体"/>
                <w:color w:val="auto"/>
                <w:kern w:val="0"/>
                <w:sz w:val="24"/>
                <w:szCs w:val="24"/>
                <w:lang w:val="en-US" w:eastAsia="zh-CN"/>
              </w:rPr>
              <w:t>8</w:t>
            </w:r>
            <w:r>
              <w:rPr>
                <w:rFonts w:hint="eastAsia" w:ascii="黑体" w:hAnsi="黑体" w:eastAsia="黑体" w:cs="宋体"/>
                <w:color w:val="auto"/>
                <w:kern w:val="0"/>
                <w:sz w:val="24"/>
                <w:szCs w:val="24"/>
              </w:rPr>
              <w:t>项</w:t>
            </w:r>
            <w:r>
              <w:rPr>
                <w:rFonts w:ascii="黑体" w:hAnsi="黑体" w:eastAsia="黑体" w:cs="宋体"/>
                <w:color w:val="auto"/>
                <w:kern w:val="0"/>
                <w:sz w:val="24"/>
                <w:szCs w:val="24"/>
              </w:rPr>
              <w:t>、其他职权</w:t>
            </w:r>
            <w:r>
              <w:rPr>
                <w:rFonts w:hint="eastAsia" w:ascii="黑体" w:hAnsi="黑体" w:eastAsia="黑体" w:cs="宋体"/>
                <w:color w:val="auto"/>
                <w:kern w:val="0"/>
                <w:sz w:val="24"/>
                <w:szCs w:val="24"/>
                <w:lang w:val="en-US" w:eastAsia="zh-CN"/>
              </w:rPr>
              <w:t>26</w:t>
            </w:r>
            <w:r>
              <w:rPr>
                <w:rFonts w:hint="eastAsia" w:ascii="黑体" w:hAnsi="黑体" w:eastAsia="黑体" w:cs="宋体"/>
                <w:color w:val="auto"/>
                <w:kern w:val="0"/>
                <w:sz w:val="24"/>
                <w:szCs w:val="24"/>
              </w:rPr>
              <w:t>项</w:t>
            </w:r>
            <w:r>
              <w:rPr>
                <w:rFonts w:hint="eastAsia" w:ascii="黑体" w:hAnsi="黑体" w:eastAsia="黑体" w:cs="宋体"/>
                <w:color w:val="auto"/>
                <w:kern w:val="0"/>
                <w:sz w:val="24"/>
                <w:szCs w:val="24"/>
                <w:lang w:eastAsia="zh-CN"/>
              </w:rPr>
              <w:t>、行政奖励</w:t>
            </w:r>
            <w:r>
              <w:rPr>
                <w:rFonts w:hint="eastAsia" w:ascii="黑体" w:hAnsi="黑体" w:eastAsia="黑体" w:cs="宋体"/>
                <w:color w:val="auto"/>
                <w:kern w:val="0"/>
                <w:sz w:val="24"/>
                <w:szCs w:val="24"/>
                <w:lang w:val="en-US" w:eastAsia="zh-CN"/>
              </w:rPr>
              <w:t>3项</w:t>
            </w:r>
            <w:r>
              <w:rPr>
                <w:rFonts w:hint="eastAsia" w:ascii="黑体" w:hAnsi="黑体" w:eastAsia="黑体" w:cs="宋体"/>
                <w:color w:val="auto"/>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9061" w:type="dxa"/>
            <w:gridSpan w:val="4"/>
            <w:tcBorders>
              <w:top w:val="single" w:color="auto" w:sz="4" w:space="0"/>
              <w:left w:val="nil"/>
              <w:bottom w:val="nil"/>
              <w:right w:val="nil"/>
            </w:tcBorders>
            <w:vAlign w:val="center"/>
          </w:tcPr>
          <w:p>
            <w:pPr>
              <w:widowControl/>
              <w:spacing w:line="400" w:lineRule="exact"/>
              <w:ind w:left="840" w:hanging="840" w:hangingChars="300"/>
              <w:jc w:val="left"/>
              <w:rPr>
                <w:rFonts w:ascii="Courier New" w:hAnsi="Courier New" w:eastAsia="宋体" w:cs="宋体"/>
                <w:color w:val="auto"/>
                <w:kern w:val="0"/>
                <w:sz w:val="28"/>
                <w:szCs w:val="28"/>
              </w:rPr>
            </w:pPr>
            <w:r>
              <w:rPr>
                <w:rFonts w:hint="eastAsia" w:ascii="Courier New" w:hAnsi="Courier New" w:eastAsia="宋体" w:cs="宋体"/>
                <w:color w:val="auto"/>
                <w:kern w:val="0"/>
                <w:sz w:val="28"/>
                <w:szCs w:val="28"/>
              </w:rPr>
              <w:t>说明</w:t>
            </w:r>
            <w:r>
              <w:rPr>
                <w:rFonts w:ascii="Courier New" w:hAnsi="Courier New" w:eastAsia="宋体" w:cs="宋体"/>
                <w:color w:val="auto"/>
                <w:kern w:val="0"/>
                <w:sz w:val="28"/>
                <w:szCs w:val="28"/>
              </w:rPr>
              <w:t>：各部门按照行政许可、行政处罚、行政强制、行政征收、行政给付、</w:t>
            </w:r>
          </w:p>
          <w:p>
            <w:pPr>
              <w:widowControl/>
              <w:spacing w:line="400" w:lineRule="exact"/>
              <w:ind w:left="838" w:leftChars="399"/>
              <w:jc w:val="left"/>
              <w:rPr>
                <w:rFonts w:ascii="Courier New" w:hAnsi="Courier New" w:eastAsia="宋体" w:cs="宋体"/>
                <w:color w:val="auto"/>
                <w:kern w:val="0"/>
                <w:sz w:val="28"/>
                <w:szCs w:val="28"/>
              </w:rPr>
            </w:pPr>
            <w:r>
              <w:rPr>
                <w:rFonts w:ascii="Courier New" w:hAnsi="Courier New" w:eastAsia="宋体" w:cs="宋体"/>
                <w:color w:val="auto"/>
                <w:kern w:val="0"/>
                <w:sz w:val="28"/>
                <w:szCs w:val="28"/>
              </w:rPr>
              <w:t>行政检查、行政确认、其他职权8个类别，按顺序分类汇总。</w:t>
            </w:r>
          </w:p>
        </w:tc>
      </w:tr>
    </w:tbl>
    <w:p/>
    <w:sectPr>
      <w:headerReference r:id="rId3" w:type="default"/>
      <w:footerReference r:id="rId4" w:type="default"/>
      <w:pgSz w:w="11906" w:h="16838"/>
      <w:pgMar w:top="2098" w:right="1474" w:bottom="1984" w:left="1587" w:header="851" w:footer="992"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创艺简标宋">
    <w:altName w:val="宋体"/>
    <w:panose1 w:val="00000000000000000000"/>
    <w:charset w:val="86"/>
    <w:family w:val="auto"/>
    <w:pitch w:val="default"/>
    <w:sig w:usb0="00000000" w:usb1="00000000" w:usb2="0000001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等线" w:hAnsi="等线" w:eastAsia="等线" w:cs="黑体"/>
        <w:kern w:val="2"/>
        <w:sz w:val="18"/>
        <w:szCs w:val="22"/>
        <w:lang w:val="en-US" w:eastAsia="zh-CN" w:bidi="ar-SA"/>
      </w:rPr>
      <w:pict>
        <v:shape id="文本框1" o:spid="_x0000_s4097" o:spt="202" type="#_x0000_t202"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等线"/>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FhZDNmMmIwNWI3ZmViMTYwMDY4ZTA1NDk0NWM0NzkifQ=="/>
  </w:docVars>
  <w:rsids>
    <w:rsidRoot w:val="00000000"/>
    <w:rsid w:val="04E529D1"/>
    <w:rsid w:val="06DF7C38"/>
    <w:rsid w:val="1794426A"/>
    <w:rsid w:val="19E600BE"/>
    <w:rsid w:val="1A710F7F"/>
    <w:rsid w:val="25695D11"/>
    <w:rsid w:val="2B421702"/>
    <w:rsid w:val="31DB25F9"/>
    <w:rsid w:val="36C5060A"/>
    <w:rsid w:val="38155039"/>
    <w:rsid w:val="4945187D"/>
    <w:rsid w:val="4DC34958"/>
    <w:rsid w:val="63B161BF"/>
    <w:rsid w:val="678A5BE0"/>
    <w:rsid w:val="68757459"/>
    <w:rsid w:val="710507C9"/>
    <w:rsid w:val="729A01E8"/>
    <w:rsid w:val="77D44C4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等线" w:hAnsi="等线" w:eastAsia="等线" w:cs="黑体"/>
      <w:kern w:val="2"/>
      <w:sz w:val="21"/>
      <w:szCs w:val="22"/>
      <w:lang w:val="en-US" w:eastAsia="zh-CN" w:bidi="ar-SA"/>
    </w:rPr>
  </w:style>
  <w:style w:type="paragraph" w:styleId="2">
    <w:name w:val="heading 4"/>
    <w:basedOn w:val="1"/>
    <w:next w:val="1"/>
    <w:qFormat/>
    <w:uiPriority w:val="0"/>
    <w:pPr>
      <w:keepNext/>
      <w:keepLines/>
      <w:spacing w:before="280" w:beforeAutospacing="0" w:after="290" w:afterAutospacing="0" w:line="372" w:lineRule="auto"/>
      <w:outlineLvl w:val="3"/>
    </w:pPr>
    <w:rPr>
      <w:rFonts w:ascii="Arial" w:hAnsi="Arial" w:eastAsia="黑体"/>
      <w:b/>
      <w:sz w:val="28"/>
    </w:rPr>
  </w:style>
  <w:style w:type="character" w:default="1" w:styleId="6">
    <w:name w:val="Default Paragraph Font"/>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customStyle="1"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6</Pages>
  <Words>2727</Words>
  <Characters>2808</Characters>
  <Lines>1</Lines>
  <Paragraphs>1</Paragraphs>
  <TotalTime>1</TotalTime>
  <ScaleCrop>false</ScaleCrop>
  <LinksUpToDate>false</LinksUpToDate>
  <CharactersWithSpaces>2825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2019-09-12T00:15:00Z</dcterms:created>
  <dc:creator>User</dc:creator>
  <cp:lastModifiedBy>pc</cp:lastModifiedBy>
  <cp:lastPrinted>2022-02-25T14:57:00Z</cp:lastPrinted>
  <dcterms:modified xsi:type="dcterms:W3CDTF">2023-01-20T06:59:18Z</dcterms:modified>
  <dc:title>User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76028F313C3045D1B60B09F805DF88ED</vt:lpwstr>
  </property>
</Properties>
</file>