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hint="eastAsia" w:ascii="方正小标宋_GBK" w:eastAsia="方正小标宋_GBK"/>
          <w:sz w:val="40"/>
          <w:szCs w:val="40"/>
        </w:rPr>
      </w:pPr>
      <w:r>
        <w:rPr>
          <w:rFonts w:hint="eastAsia" w:ascii="方正小标宋_GBK" w:eastAsia="方正小标宋_GBK"/>
          <w:sz w:val="40"/>
          <w:szCs w:val="40"/>
        </w:rPr>
        <w:t>其他补偿标准</w:t>
      </w:r>
    </w:p>
    <w:p>
      <w:pPr>
        <w:spacing w:line="580" w:lineRule="exact"/>
        <w:jc w:val="center"/>
        <w:rPr>
          <w:rFonts w:hint="eastAsia" w:ascii="方正小标宋_GBK" w:eastAsia="方正小标宋_GBK"/>
          <w:sz w:val="40"/>
          <w:szCs w:val="40"/>
        </w:rPr>
      </w:pPr>
    </w:p>
    <w:tbl>
      <w:tblPr>
        <w:tblStyle w:val="3"/>
        <w:tblW w:w="908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1720"/>
        <w:gridCol w:w="1204"/>
        <w:gridCol w:w="1519"/>
        <w:gridCol w:w="1506"/>
        <w:gridCol w:w="20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56" w:type="dxa"/>
            <w:vMerge w:val="restart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一</w:t>
            </w:r>
          </w:p>
        </w:tc>
        <w:tc>
          <w:tcPr>
            <w:tcW w:w="1720" w:type="dxa"/>
            <w:vMerge w:val="restart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空调</w:t>
            </w:r>
          </w:p>
        </w:tc>
        <w:tc>
          <w:tcPr>
            <w:tcW w:w="1204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台</w:t>
            </w:r>
          </w:p>
        </w:tc>
        <w:tc>
          <w:tcPr>
            <w:tcW w:w="1519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窗式</w:t>
            </w:r>
          </w:p>
        </w:tc>
        <w:tc>
          <w:tcPr>
            <w:tcW w:w="1506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150—170元</w:t>
            </w:r>
          </w:p>
        </w:tc>
        <w:tc>
          <w:tcPr>
            <w:tcW w:w="2078" w:type="dxa"/>
            <w:vMerge w:val="restart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移机费用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56" w:type="dxa"/>
            <w:vMerge w:val="continue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720" w:type="dxa"/>
            <w:vMerge w:val="continue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台</w:t>
            </w:r>
          </w:p>
        </w:tc>
        <w:tc>
          <w:tcPr>
            <w:tcW w:w="1519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壁挂式</w:t>
            </w:r>
          </w:p>
        </w:tc>
        <w:tc>
          <w:tcPr>
            <w:tcW w:w="1506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180—200元</w:t>
            </w:r>
          </w:p>
        </w:tc>
        <w:tc>
          <w:tcPr>
            <w:tcW w:w="2078" w:type="dxa"/>
            <w:vMerge w:val="continue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56" w:type="dxa"/>
            <w:vMerge w:val="continue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720" w:type="dxa"/>
            <w:vMerge w:val="continue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台</w:t>
            </w:r>
          </w:p>
        </w:tc>
        <w:tc>
          <w:tcPr>
            <w:tcW w:w="1519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柜式</w:t>
            </w:r>
          </w:p>
        </w:tc>
        <w:tc>
          <w:tcPr>
            <w:tcW w:w="1506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220—270元</w:t>
            </w:r>
          </w:p>
        </w:tc>
        <w:tc>
          <w:tcPr>
            <w:tcW w:w="2078" w:type="dxa"/>
            <w:vMerge w:val="continue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1" w:hRule="atLeast"/>
          <w:jc w:val="center"/>
        </w:trPr>
        <w:tc>
          <w:tcPr>
            <w:tcW w:w="1056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二</w:t>
            </w:r>
          </w:p>
        </w:tc>
        <w:tc>
          <w:tcPr>
            <w:tcW w:w="1720" w:type="dxa"/>
            <w:vAlign w:val="center"/>
          </w:tcPr>
          <w:p>
            <w:pPr>
              <w:widowControl/>
              <w:spacing w:line="40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电话、有线电视、宽带网迁移费</w:t>
            </w:r>
          </w:p>
        </w:tc>
        <w:tc>
          <w:tcPr>
            <w:tcW w:w="6307" w:type="dxa"/>
            <w:gridSpan w:val="4"/>
            <w:vAlign w:val="center"/>
          </w:tcPr>
          <w:p>
            <w:pPr>
              <w:widowControl/>
              <w:spacing w:line="50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按有关部门规定的收费标准付给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056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三</w:t>
            </w:r>
          </w:p>
        </w:tc>
        <w:tc>
          <w:tcPr>
            <w:tcW w:w="1720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电源安装费</w:t>
            </w:r>
          </w:p>
        </w:tc>
        <w:tc>
          <w:tcPr>
            <w:tcW w:w="6307" w:type="dxa"/>
            <w:gridSpan w:val="4"/>
            <w:vAlign w:val="center"/>
          </w:tcPr>
          <w:p>
            <w:pPr>
              <w:widowControl/>
              <w:spacing w:line="50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按有关部门规定的收费标准付给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56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四</w:t>
            </w:r>
          </w:p>
        </w:tc>
        <w:tc>
          <w:tcPr>
            <w:tcW w:w="1720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管道燃气</w:t>
            </w:r>
          </w:p>
        </w:tc>
        <w:tc>
          <w:tcPr>
            <w:tcW w:w="6307" w:type="dxa"/>
            <w:gridSpan w:val="4"/>
            <w:vAlign w:val="center"/>
          </w:tcPr>
          <w:p>
            <w:pPr>
              <w:widowControl/>
              <w:spacing w:line="50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按拆除时的安装标准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056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五</w:t>
            </w:r>
          </w:p>
        </w:tc>
        <w:tc>
          <w:tcPr>
            <w:tcW w:w="1720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太阳能热水器</w:t>
            </w:r>
          </w:p>
        </w:tc>
        <w:tc>
          <w:tcPr>
            <w:tcW w:w="1204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台</w:t>
            </w:r>
          </w:p>
        </w:tc>
        <w:tc>
          <w:tcPr>
            <w:tcW w:w="1519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506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280—380元</w:t>
            </w:r>
          </w:p>
        </w:tc>
        <w:tc>
          <w:tcPr>
            <w:tcW w:w="2078" w:type="dxa"/>
            <w:vAlign w:val="center"/>
          </w:tcPr>
          <w:p>
            <w:pPr>
              <w:widowControl/>
              <w:spacing w:line="50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迁移费用（含供水设备）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56" w:type="dxa"/>
            <w:vMerge w:val="restart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六</w:t>
            </w:r>
          </w:p>
        </w:tc>
        <w:tc>
          <w:tcPr>
            <w:tcW w:w="1720" w:type="dxa"/>
            <w:vMerge w:val="restart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地磅</w:t>
            </w:r>
          </w:p>
        </w:tc>
        <w:tc>
          <w:tcPr>
            <w:tcW w:w="1204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单位</w:t>
            </w:r>
          </w:p>
        </w:tc>
        <w:tc>
          <w:tcPr>
            <w:tcW w:w="1519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规格</w:t>
            </w:r>
          </w:p>
        </w:tc>
        <w:tc>
          <w:tcPr>
            <w:tcW w:w="1506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补偿标准</w:t>
            </w:r>
          </w:p>
        </w:tc>
        <w:tc>
          <w:tcPr>
            <w:tcW w:w="2078" w:type="dxa"/>
            <w:vMerge w:val="restart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迁移费用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56" w:type="dxa"/>
            <w:vMerge w:val="continue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720" w:type="dxa"/>
            <w:vMerge w:val="continue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台</w:t>
            </w:r>
          </w:p>
        </w:tc>
        <w:tc>
          <w:tcPr>
            <w:tcW w:w="1519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≤20T</w:t>
            </w:r>
          </w:p>
        </w:tc>
        <w:tc>
          <w:tcPr>
            <w:tcW w:w="1506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5000元</w:t>
            </w:r>
          </w:p>
        </w:tc>
        <w:tc>
          <w:tcPr>
            <w:tcW w:w="2078" w:type="dxa"/>
            <w:vMerge w:val="continue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56" w:type="dxa"/>
            <w:vMerge w:val="continue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720" w:type="dxa"/>
            <w:vMerge w:val="continue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台</w:t>
            </w:r>
          </w:p>
        </w:tc>
        <w:tc>
          <w:tcPr>
            <w:tcW w:w="151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20 T＜称重≤50T</w:t>
            </w:r>
          </w:p>
        </w:tc>
        <w:tc>
          <w:tcPr>
            <w:tcW w:w="1506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8000元</w:t>
            </w:r>
          </w:p>
        </w:tc>
        <w:tc>
          <w:tcPr>
            <w:tcW w:w="2078" w:type="dxa"/>
            <w:vMerge w:val="continue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56" w:type="dxa"/>
            <w:vMerge w:val="continue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720" w:type="dxa"/>
            <w:vMerge w:val="continue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台</w:t>
            </w:r>
          </w:p>
        </w:tc>
        <w:tc>
          <w:tcPr>
            <w:tcW w:w="151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50 T＜称重≤100T</w:t>
            </w:r>
          </w:p>
        </w:tc>
        <w:tc>
          <w:tcPr>
            <w:tcW w:w="1506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10000元</w:t>
            </w:r>
          </w:p>
        </w:tc>
        <w:tc>
          <w:tcPr>
            <w:tcW w:w="2078" w:type="dxa"/>
            <w:vMerge w:val="continue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56" w:type="dxa"/>
            <w:vMerge w:val="continue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720" w:type="dxa"/>
            <w:vMerge w:val="continue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台</w:t>
            </w:r>
          </w:p>
        </w:tc>
        <w:tc>
          <w:tcPr>
            <w:tcW w:w="1519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&gt;100T</w:t>
            </w:r>
          </w:p>
        </w:tc>
        <w:tc>
          <w:tcPr>
            <w:tcW w:w="1506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15000元</w:t>
            </w:r>
          </w:p>
        </w:tc>
        <w:tc>
          <w:tcPr>
            <w:tcW w:w="2078" w:type="dxa"/>
            <w:vMerge w:val="continue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056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七</w:t>
            </w:r>
          </w:p>
        </w:tc>
        <w:tc>
          <w:tcPr>
            <w:tcW w:w="1720" w:type="dxa"/>
            <w:vAlign w:val="center"/>
          </w:tcPr>
          <w:p>
            <w:pPr>
              <w:widowControl/>
              <w:spacing w:line="40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涉及市政电力、通信、热力、燃气等项目</w:t>
            </w:r>
          </w:p>
        </w:tc>
        <w:tc>
          <w:tcPr>
            <w:tcW w:w="6307" w:type="dxa"/>
            <w:gridSpan w:val="4"/>
            <w:vAlign w:val="center"/>
          </w:tcPr>
          <w:p>
            <w:pPr>
              <w:widowControl/>
              <w:spacing w:line="50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按有关部门规定的收费标准付给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文星书宋">
    <w:altName w:val="宋体"/>
    <w:panose1 w:val="02010604000101010101"/>
    <w:charset w:val="86"/>
    <w:family w:val="auto"/>
    <w:pitch w:val="default"/>
    <w:sig w:usb0="00000000" w:usb1="00000000" w:usb2="00000010" w:usb3="00000000" w:csb0="00040001" w:csb1="00000000"/>
  </w:font>
  <w:font w:name="方正小标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885B7F"/>
    <w:rsid w:val="2A885B7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/>
      <w:kern w:val="2"/>
      <w:sz w:val="32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2017-10-19T07:10:00Z</dcterms:created>
  <dc:creator>Administrator</dc:creator>
  <cp:lastModifiedBy>Administrator</cp:lastModifiedBy>
  <dcterms:modified xsi:type="dcterms:W3CDTF">2017-10-19T07:11:07Z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2052-10.1.0.6874</vt:lpwstr>
  </property>
</Properties>
</file>